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E236F9" w14:textId="3FF8A14D" w:rsidR="00486C1A" w:rsidRPr="00967CFB" w:rsidRDefault="00486C1A" w:rsidP="00486C1A">
      <w:pPr>
        <w:tabs>
          <w:tab w:val="center" w:pos="4536"/>
          <w:tab w:val="right" w:pos="7938"/>
          <w:tab w:val="right" w:pos="9639"/>
        </w:tabs>
        <w:ind w:right="2"/>
        <w:rPr>
          <w:rFonts w:ascii="Arial" w:hAnsi="Arial" w:cs="Arial"/>
          <w:b/>
          <w:bCs/>
          <w:sz w:val="28"/>
        </w:rPr>
      </w:pPr>
      <w:bookmarkStart w:id="0" w:name="_Ref462675860"/>
      <w:bookmarkStart w:id="1" w:name="_Ref465963108"/>
      <w:bookmarkStart w:id="2"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4F1345">
        <w:rPr>
          <w:rFonts w:ascii="Arial" w:hAnsi="Arial" w:cs="Arial"/>
          <w:b/>
          <w:bCs/>
          <w:sz w:val="28"/>
        </w:rPr>
        <w:t>10495</w:t>
      </w:r>
    </w:p>
    <w:p w14:paraId="7163AC58" w14:textId="77777777" w:rsidR="00486C1A" w:rsidRPr="009513AC" w:rsidRDefault="00486C1A" w:rsidP="00486C1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2"/>
    <w:p w14:paraId="7943774A" w14:textId="77777777" w:rsidR="00C47349" w:rsidRPr="008A2460" w:rsidRDefault="00C47349" w:rsidP="00C47349">
      <w:pPr>
        <w:tabs>
          <w:tab w:val="center" w:pos="4536"/>
          <w:tab w:val="right" w:pos="9072"/>
        </w:tabs>
        <w:rPr>
          <w:rFonts w:ascii="Arial" w:eastAsia="MS Mincho" w:hAnsi="Arial" w:cs="Arial"/>
          <w:b/>
          <w:bCs/>
          <w:sz w:val="28"/>
          <w:lang w:eastAsia="ja-JP"/>
        </w:rPr>
      </w:pPr>
    </w:p>
    <w:p w14:paraId="0DCC4F68" w14:textId="44F38CB6" w:rsidR="008804DA" w:rsidRPr="008A2460" w:rsidRDefault="008804DA" w:rsidP="00E44370">
      <w:pPr>
        <w:tabs>
          <w:tab w:val="left" w:pos="1985"/>
        </w:tabs>
        <w:rPr>
          <w:rFonts w:ascii="Arial" w:hAnsi="Arial"/>
          <w:sz w:val="24"/>
        </w:rPr>
      </w:pPr>
      <w:r w:rsidRPr="008A2460">
        <w:rPr>
          <w:rFonts w:ascii="Arial" w:hAnsi="Arial"/>
          <w:b/>
          <w:sz w:val="24"/>
        </w:rPr>
        <w:t>Agenda item:</w:t>
      </w:r>
      <w:r w:rsidRPr="008A2460">
        <w:rPr>
          <w:rFonts w:ascii="Arial" w:hAnsi="Arial"/>
          <w:sz w:val="24"/>
        </w:rPr>
        <w:tab/>
      </w:r>
      <w:r w:rsidR="00053638" w:rsidRPr="008A2460">
        <w:rPr>
          <w:rFonts w:ascii="Arial" w:hAnsi="Arial"/>
          <w:sz w:val="24"/>
        </w:rPr>
        <w:t>9.</w:t>
      </w:r>
      <w:r w:rsidR="00C53BC5" w:rsidRPr="008A2460">
        <w:rPr>
          <w:rFonts w:ascii="Arial" w:hAnsi="Arial"/>
          <w:sz w:val="24"/>
        </w:rPr>
        <w:t>11.</w:t>
      </w:r>
      <w:r w:rsidR="008A2460" w:rsidRPr="008A2460">
        <w:rPr>
          <w:rFonts w:ascii="Arial" w:hAnsi="Arial"/>
          <w:sz w:val="24"/>
        </w:rPr>
        <w:t>1</w:t>
      </w:r>
    </w:p>
    <w:p w14:paraId="720F03F9" w14:textId="77777777" w:rsidR="008804DA" w:rsidRPr="008A2460" w:rsidRDefault="008804DA" w:rsidP="008804DA">
      <w:pPr>
        <w:tabs>
          <w:tab w:val="left" w:pos="1985"/>
        </w:tabs>
        <w:rPr>
          <w:rFonts w:ascii="Arial" w:hAnsi="Arial"/>
          <w:sz w:val="24"/>
        </w:rPr>
      </w:pPr>
      <w:r w:rsidRPr="008A2460">
        <w:rPr>
          <w:rFonts w:ascii="Arial" w:hAnsi="Arial"/>
          <w:b/>
          <w:sz w:val="24"/>
        </w:rPr>
        <w:t xml:space="preserve">Source: </w:t>
      </w:r>
      <w:r w:rsidRPr="008A2460">
        <w:rPr>
          <w:rFonts w:ascii="Arial" w:hAnsi="Arial"/>
          <w:b/>
          <w:sz w:val="24"/>
        </w:rPr>
        <w:tab/>
      </w:r>
      <w:r w:rsidRPr="008A2460">
        <w:rPr>
          <w:rFonts w:ascii="Arial" w:hAnsi="Arial"/>
          <w:sz w:val="24"/>
        </w:rPr>
        <w:t>Qualcomm Incorporated</w:t>
      </w:r>
    </w:p>
    <w:p w14:paraId="45185454" w14:textId="274E903F" w:rsidR="008804DA" w:rsidRPr="008A2460" w:rsidRDefault="008804DA" w:rsidP="008804DA">
      <w:pPr>
        <w:ind w:left="1988" w:hanging="1988"/>
        <w:rPr>
          <w:rFonts w:ascii="Arial" w:hAnsi="Arial"/>
          <w:sz w:val="24"/>
          <w:szCs w:val="24"/>
        </w:rPr>
      </w:pPr>
      <w:r w:rsidRPr="008A2460">
        <w:rPr>
          <w:rFonts w:ascii="Arial" w:hAnsi="Arial"/>
          <w:b/>
          <w:sz w:val="24"/>
        </w:rPr>
        <w:t>Title:</w:t>
      </w:r>
      <w:r w:rsidRPr="008A2460">
        <w:rPr>
          <w:rFonts w:ascii="Arial" w:hAnsi="Arial"/>
          <w:sz w:val="24"/>
        </w:rPr>
        <w:t xml:space="preserve"> </w:t>
      </w:r>
      <w:r w:rsidRPr="008A2460">
        <w:rPr>
          <w:rFonts w:ascii="Arial" w:hAnsi="Arial"/>
          <w:sz w:val="22"/>
        </w:rPr>
        <w:tab/>
      </w:r>
      <w:r w:rsidR="00C437CD" w:rsidRPr="008A2460">
        <w:rPr>
          <w:rFonts w:ascii="Arial" w:hAnsi="Arial"/>
          <w:sz w:val="24"/>
          <w:szCs w:val="24"/>
        </w:rPr>
        <w:t>Downlink coverage enhancement for NR NTN</w:t>
      </w:r>
    </w:p>
    <w:p w14:paraId="5167F182" w14:textId="77777777" w:rsidR="008804DA" w:rsidRPr="008A2460" w:rsidRDefault="008804DA" w:rsidP="008804DA">
      <w:pPr>
        <w:ind w:left="1988" w:hanging="1988"/>
        <w:rPr>
          <w:rFonts w:ascii="Arial" w:hAnsi="Arial"/>
          <w:sz w:val="24"/>
        </w:rPr>
      </w:pPr>
      <w:r w:rsidRPr="008A2460">
        <w:rPr>
          <w:rFonts w:ascii="Arial" w:hAnsi="Arial"/>
          <w:b/>
          <w:sz w:val="24"/>
        </w:rPr>
        <w:t>Document for:</w:t>
      </w:r>
      <w:r w:rsidRPr="008A2460">
        <w:rPr>
          <w:rFonts w:ascii="Arial" w:hAnsi="Arial"/>
          <w:sz w:val="24"/>
        </w:rPr>
        <w:tab/>
        <w:t>Discussion/Decision</w:t>
      </w:r>
    </w:p>
    <w:p w14:paraId="2402EF4B" w14:textId="2103E8F4" w:rsidR="00E316BC" w:rsidRPr="008A2460" w:rsidRDefault="00FD6A3D" w:rsidP="00215059">
      <w:pPr>
        <w:pStyle w:val="Heading1"/>
        <w:jc w:val="both"/>
        <w:rPr>
          <w:lang w:val="en-US"/>
        </w:rPr>
      </w:pPr>
      <w:r w:rsidRPr="008A2460">
        <w:rPr>
          <w:lang w:val="en-US"/>
        </w:rPr>
        <w:t>Introduction</w:t>
      </w:r>
      <w:bookmarkEnd w:id="0"/>
      <w:bookmarkEnd w:id="1"/>
    </w:p>
    <w:p w14:paraId="03D182A4" w14:textId="3B20C139" w:rsidR="004B6586" w:rsidRPr="008A2460" w:rsidRDefault="004B6586" w:rsidP="004F639A">
      <w:pPr>
        <w:spacing w:before="60" w:after="60"/>
        <w:ind w:left="288"/>
      </w:pPr>
    </w:p>
    <w:p w14:paraId="3AAEF0CF" w14:textId="2D103348" w:rsidR="00AF270A" w:rsidRDefault="00B24A3E" w:rsidP="005E0B96">
      <w:bookmarkStart w:id="3" w:name="_Ref473802466"/>
      <w:bookmarkStart w:id="4" w:name="_Ref462669569"/>
      <w:r w:rsidRPr="008A2460">
        <w:t xml:space="preserve">In </w:t>
      </w:r>
      <w:r w:rsidR="004F4081">
        <w:t>RAN</w:t>
      </w:r>
      <w:r w:rsidR="0075235B">
        <w:t>1</w:t>
      </w:r>
      <w:r w:rsidR="004F4081">
        <w:t>#1</w:t>
      </w:r>
      <w:r w:rsidR="00D706BE">
        <w:t>1</w:t>
      </w:r>
      <w:r w:rsidR="00867830">
        <w:t>8</w:t>
      </w:r>
      <w:r w:rsidR="005C3EB4">
        <w:t xml:space="preserve"> and RAN1#1</w:t>
      </w:r>
      <w:r w:rsidR="00D706BE">
        <w:t>1</w:t>
      </w:r>
      <w:r w:rsidR="005C3EB4">
        <w:t>8b</w:t>
      </w:r>
      <w:r w:rsidR="004F4081">
        <w:t xml:space="preserve">, </w:t>
      </w:r>
      <w:r w:rsidR="00D706BE">
        <w:t>sev</w:t>
      </w:r>
      <w:r w:rsidR="003C3B8E">
        <w:t>eral</w:t>
      </w:r>
      <w:r w:rsidR="005C3EB4">
        <w:t xml:space="preserve"> agreements were</w:t>
      </w:r>
      <w:r w:rsidR="00311CB6">
        <w:t xml:space="preserve"> made regarding </w:t>
      </w:r>
      <w:r w:rsidR="0090263F">
        <w:t>DL coverage enhancements</w:t>
      </w:r>
      <w:r w:rsidR="003C3B8E">
        <w:t xml:space="preserve"> as in the following</w:t>
      </w:r>
      <w:r w:rsidR="008A3767">
        <w:t xml:space="preserve"> [1]</w:t>
      </w:r>
      <w:r w:rsidR="005C3EB4">
        <w:t>[2]</w:t>
      </w:r>
      <w:r w:rsidR="00311CB6">
        <w:t>:</w:t>
      </w:r>
    </w:p>
    <w:p w14:paraId="416C2194" w14:textId="77777777" w:rsidR="00311CB6" w:rsidRPr="00311CB6" w:rsidRDefault="00311CB6" w:rsidP="00311CB6">
      <w:pPr>
        <w:ind w:left="288"/>
        <w:rPr>
          <w:b/>
          <w:i/>
          <w:iCs/>
        </w:rPr>
      </w:pPr>
      <w:r w:rsidRPr="00311CB6">
        <w:rPr>
          <w:b/>
          <w:i/>
          <w:iCs/>
        </w:rPr>
        <w:t>Agreement</w:t>
      </w:r>
    </w:p>
    <w:p w14:paraId="6C51050D" w14:textId="77777777" w:rsidR="00311CB6" w:rsidRPr="00311CB6" w:rsidRDefault="00311CB6" w:rsidP="00311CB6">
      <w:pPr>
        <w:ind w:left="288"/>
        <w:rPr>
          <w:i/>
          <w:iCs/>
        </w:rPr>
      </w:pPr>
      <w:r w:rsidRPr="00311CB6">
        <w:rPr>
          <w:i/>
          <w:iCs/>
        </w:rPr>
        <w:t>As part of the NTN DL coverage enhancements at both system level and link level, RAN1 to consider:</w:t>
      </w:r>
    </w:p>
    <w:p w14:paraId="7B3BBF34" w14:textId="77777777" w:rsidR="00311CB6" w:rsidRPr="00311CB6" w:rsidRDefault="00311CB6" w:rsidP="00311CB6">
      <w:pPr>
        <w:pStyle w:val="ListParagraph"/>
        <w:numPr>
          <w:ilvl w:val="0"/>
          <w:numId w:val="42"/>
        </w:numPr>
        <w:suppressAutoHyphens/>
        <w:ind w:left="1008"/>
        <w:rPr>
          <w:rFonts w:ascii="Times New Roman" w:hAnsi="Times New Roman"/>
          <w:bCs/>
          <w:i/>
          <w:iCs/>
          <w:szCs w:val="20"/>
        </w:rPr>
      </w:pPr>
      <w:r w:rsidRPr="00311CB6">
        <w:rPr>
          <w:rFonts w:ascii="Times New Roman" w:hAnsi="Times New Roman"/>
          <w:bCs/>
          <w:i/>
          <w:iCs/>
          <w:szCs w:val="20"/>
        </w:rPr>
        <w:t xml:space="preserve">Extending the periodicity of the half frames with SS/PBCH blocks assumed by UE during initial access. </w:t>
      </w:r>
    </w:p>
    <w:p w14:paraId="3E2314EB" w14:textId="77777777" w:rsidR="00311CB6" w:rsidRPr="00311CB6" w:rsidRDefault="00311CB6" w:rsidP="00311CB6">
      <w:pPr>
        <w:pStyle w:val="ListParagraph"/>
        <w:numPr>
          <w:ilvl w:val="1"/>
          <w:numId w:val="41"/>
        </w:numPr>
        <w:suppressAutoHyphens/>
        <w:ind w:left="1728"/>
        <w:rPr>
          <w:rFonts w:ascii="Times New Roman" w:hAnsi="Times New Roman"/>
          <w:i/>
          <w:iCs/>
          <w:szCs w:val="20"/>
        </w:rPr>
      </w:pPr>
      <w:r w:rsidRPr="00311CB6">
        <w:rPr>
          <w:rFonts w:ascii="Times New Roman" w:hAnsi="Times New Roman"/>
          <w:i/>
          <w:iCs/>
          <w:szCs w:val="20"/>
        </w:rPr>
        <w:t>Default value[s] with extended periodicity assumed by NTN UE for initial access can be:</w:t>
      </w:r>
    </w:p>
    <w:p w14:paraId="62E64BEB" w14:textId="77777777" w:rsidR="00311CB6" w:rsidRPr="00311CB6" w:rsidRDefault="00311CB6" w:rsidP="00311CB6">
      <w:pPr>
        <w:pStyle w:val="ListParagraph"/>
        <w:numPr>
          <w:ilvl w:val="2"/>
          <w:numId w:val="41"/>
        </w:numPr>
        <w:suppressAutoHyphens/>
        <w:ind w:left="2448" w:hanging="360"/>
        <w:rPr>
          <w:rFonts w:ascii="Times New Roman" w:hAnsi="Times New Roman"/>
          <w:i/>
          <w:iCs/>
          <w:szCs w:val="20"/>
        </w:rPr>
      </w:pPr>
      <w:r w:rsidRPr="00311CB6">
        <w:rPr>
          <w:rFonts w:ascii="Times New Roman" w:hAnsi="Times New Roman"/>
          <w:i/>
          <w:iCs/>
          <w:szCs w:val="20"/>
        </w:rPr>
        <w:t xml:space="preserve">One [or more] values from the list {40ms, 80 </w:t>
      </w:r>
      <w:proofErr w:type="spellStart"/>
      <w:r w:rsidRPr="00311CB6">
        <w:rPr>
          <w:rFonts w:ascii="Times New Roman" w:hAnsi="Times New Roman"/>
          <w:i/>
          <w:iCs/>
          <w:szCs w:val="20"/>
        </w:rPr>
        <w:t>ms</w:t>
      </w:r>
      <w:proofErr w:type="spellEnd"/>
      <w:r w:rsidRPr="00311CB6">
        <w:rPr>
          <w:rFonts w:ascii="Times New Roman" w:hAnsi="Times New Roman"/>
          <w:i/>
          <w:iCs/>
          <w:szCs w:val="20"/>
        </w:rPr>
        <w:t xml:space="preserve">, 160 </w:t>
      </w:r>
      <w:proofErr w:type="spellStart"/>
      <w:r w:rsidRPr="00311CB6">
        <w:rPr>
          <w:rFonts w:ascii="Times New Roman" w:hAnsi="Times New Roman"/>
          <w:i/>
          <w:iCs/>
          <w:szCs w:val="20"/>
        </w:rPr>
        <w:t>ms</w:t>
      </w:r>
      <w:proofErr w:type="spellEnd"/>
      <w:r w:rsidRPr="00311CB6">
        <w:rPr>
          <w:rFonts w:ascii="Times New Roman" w:hAnsi="Times New Roman"/>
          <w:i/>
          <w:iCs/>
          <w:szCs w:val="20"/>
        </w:rPr>
        <w:t xml:space="preserve">, 320ms, 640ms} </w:t>
      </w:r>
    </w:p>
    <w:p w14:paraId="37FB5A54" w14:textId="77777777" w:rsidR="00311CB6" w:rsidRPr="00311CB6" w:rsidRDefault="00311CB6" w:rsidP="00311CB6">
      <w:pPr>
        <w:pStyle w:val="ListParagraph"/>
        <w:numPr>
          <w:ilvl w:val="0"/>
          <w:numId w:val="42"/>
        </w:numPr>
        <w:suppressAutoHyphens/>
        <w:ind w:left="1008"/>
        <w:rPr>
          <w:rFonts w:ascii="Times New Roman" w:hAnsi="Times New Roman"/>
          <w:bCs/>
          <w:i/>
          <w:iCs/>
          <w:szCs w:val="20"/>
        </w:rPr>
      </w:pPr>
      <w:r w:rsidRPr="00311CB6">
        <w:rPr>
          <w:rFonts w:ascii="Times New Roman" w:hAnsi="Times New Roman"/>
          <w:bCs/>
          <w:i/>
          <w:iCs/>
          <w:szCs w:val="20"/>
        </w:rPr>
        <w:t>Potential enhancements for transmitting the DL common channels using a wider beam footprint, while DL/UL dedicated channels (incl. PRACH) may be transmitted using a narrower beam footprint</w:t>
      </w:r>
    </w:p>
    <w:p w14:paraId="40C507D5" w14:textId="77777777" w:rsidR="00311CB6" w:rsidRPr="00311CB6" w:rsidRDefault="00311CB6" w:rsidP="00311CB6">
      <w:pPr>
        <w:pStyle w:val="ListParagraph"/>
        <w:numPr>
          <w:ilvl w:val="0"/>
          <w:numId w:val="42"/>
        </w:numPr>
        <w:suppressAutoHyphens/>
        <w:ind w:left="1008"/>
        <w:rPr>
          <w:rFonts w:ascii="Times New Roman" w:hAnsi="Times New Roman"/>
          <w:bCs/>
          <w:i/>
          <w:iCs/>
          <w:szCs w:val="20"/>
        </w:rPr>
      </w:pPr>
      <w:r w:rsidRPr="00311CB6">
        <w:rPr>
          <w:rFonts w:ascii="Times New Roman" w:hAnsi="Times New Roman"/>
          <w:bCs/>
          <w:i/>
          <w:iCs/>
          <w:szCs w:val="20"/>
        </w:rPr>
        <w:t>Link-level enhancements for the following channels:</w:t>
      </w:r>
    </w:p>
    <w:p w14:paraId="61CA3C83" w14:textId="77777777" w:rsidR="00311CB6" w:rsidRPr="00311CB6" w:rsidRDefault="00311CB6" w:rsidP="00311CB6">
      <w:pPr>
        <w:numPr>
          <w:ilvl w:val="0"/>
          <w:numId w:val="40"/>
        </w:numPr>
        <w:tabs>
          <w:tab w:val="clear" w:pos="0"/>
          <w:tab w:val="num" w:pos="288"/>
        </w:tabs>
        <w:suppressAutoHyphens/>
        <w:overflowPunct/>
        <w:autoSpaceDE/>
        <w:autoSpaceDN/>
        <w:adjustRightInd/>
        <w:spacing w:after="0"/>
        <w:ind w:left="1134"/>
        <w:textAlignment w:val="auto"/>
        <w:rPr>
          <w:bCs/>
          <w:i/>
          <w:iCs/>
        </w:rPr>
      </w:pPr>
      <w:r w:rsidRPr="00311CB6">
        <w:rPr>
          <w:bCs/>
          <w:i/>
          <w:iCs/>
        </w:rPr>
        <w:t xml:space="preserve">PDCCH </w:t>
      </w:r>
    </w:p>
    <w:p w14:paraId="26804808" w14:textId="77777777" w:rsidR="00311CB6" w:rsidRPr="00311CB6" w:rsidRDefault="00311CB6" w:rsidP="00311CB6">
      <w:pPr>
        <w:numPr>
          <w:ilvl w:val="0"/>
          <w:numId w:val="40"/>
        </w:numPr>
        <w:tabs>
          <w:tab w:val="clear" w:pos="0"/>
          <w:tab w:val="num" w:pos="288"/>
        </w:tabs>
        <w:suppressAutoHyphens/>
        <w:overflowPunct/>
        <w:autoSpaceDE/>
        <w:autoSpaceDN/>
        <w:adjustRightInd/>
        <w:spacing w:after="0"/>
        <w:ind w:left="1134"/>
        <w:textAlignment w:val="auto"/>
        <w:rPr>
          <w:bCs/>
          <w:i/>
          <w:iCs/>
        </w:rPr>
      </w:pPr>
      <w:r w:rsidRPr="00311CB6">
        <w:rPr>
          <w:bCs/>
          <w:i/>
          <w:iCs/>
        </w:rPr>
        <w:t xml:space="preserve">PDSCH with Msg 4 </w:t>
      </w:r>
    </w:p>
    <w:p w14:paraId="2258179A" w14:textId="77777777" w:rsidR="00311CB6" w:rsidRPr="00311CB6" w:rsidRDefault="00311CB6" w:rsidP="00311CB6">
      <w:pPr>
        <w:numPr>
          <w:ilvl w:val="0"/>
          <w:numId w:val="40"/>
        </w:numPr>
        <w:tabs>
          <w:tab w:val="clear" w:pos="0"/>
          <w:tab w:val="num" w:pos="288"/>
        </w:tabs>
        <w:suppressAutoHyphens/>
        <w:overflowPunct/>
        <w:autoSpaceDE/>
        <w:autoSpaceDN/>
        <w:adjustRightInd/>
        <w:spacing w:after="0"/>
        <w:ind w:left="1134"/>
        <w:textAlignment w:val="auto"/>
        <w:rPr>
          <w:bCs/>
          <w:i/>
          <w:iCs/>
        </w:rPr>
      </w:pPr>
      <w:r w:rsidRPr="00311CB6">
        <w:rPr>
          <w:bCs/>
          <w:i/>
          <w:iCs/>
        </w:rPr>
        <w:t>PDSCH with SIB1/SIB19.</w:t>
      </w:r>
    </w:p>
    <w:p w14:paraId="288E275E" w14:textId="77777777" w:rsidR="00311CB6" w:rsidRPr="00311CB6" w:rsidRDefault="00311CB6" w:rsidP="00311CB6">
      <w:pPr>
        <w:numPr>
          <w:ilvl w:val="1"/>
          <w:numId w:val="40"/>
        </w:numPr>
        <w:tabs>
          <w:tab w:val="clear" w:pos="0"/>
          <w:tab w:val="num" w:pos="288"/>
        </w:tabs>
        <w:suppressAutoHyphens/>
        <w:overflowPunct/>
        <w:autoSpaceDE/>
        <w:autoSpaceDN/>
        <w:adjustRightInd/>
        <w:spacing w:after="0"/>
        <w:ind w:left="1554"/>
        <w:textAlignment w:val="auto"/>
        <w:rPr>
          <w:bCs/>
          <w:i/>
          <w:iCs/>
        </w:rPr>
      </w:pPr>
      <w:r w:rsidRPr="00311CB6">
        <w:rPr>
          <w:bCs/>
          <w:i/>
          <w:iCs/>
        </w:rPr>
        <w:t>Note: link-level enhancements for PDSCH with SIB1/SIB19 may be applicable to other SIBs, without additional specification impact.</w:t>
      </w:r>
    </w:p>
    <w:p w14:paraId="7089125E" w14:textId="77777777" w:rsidR="00311CB6" w:rsidRPr="00311CB6" w:rsidRDefault="00311CB6" w:rsidP="00311CB6">
      <w:pPr>
        <w:numPr>
          <w:ilvl w:val="0"/>
          <w:numId w:val="40"/>
        </w:numPr>
        <w:tabs>
          <w:tab w:val="clear" w:pos="0"/>
          <w:tab w:val="num" w:pos="288"/>
        </w:tabs>
        <w:suppressAutoHyphens/>
        <w:overflowPunct/>
        <w:autoSpaceDE/>
        <w:autoSpaceDN/>
        <w:adjustRightInd/>
        <w:spacing w:after="0"/>
        <w:ind w:left="1134"/>
        <w:textAlignment w:val="auto"/>
        <w:rPr>
          <w:bCs/>
          <w:i/>
          <w:iCs/>
        </w:rPr>
      </w:pPr>
      <w:r w:rsidRPr="00311CB6">
        <w:rPr>
          <w:rFonts w:hint="eastAsia"/>
          <w:bCs/>
          <w:i/>
          <w:iCs/>
        </w:rPr>
        <w:t>N</w:t>
      </w:r>
      <w:r w:rsidRPr="00311CB6">
        <w:rPr>
          <w:bCs/>
          <w:i/>
          <w:iCs/>
        </w:rPr>
        <w:t>ote: the above does not imply that all the channels above will be enhanced, but all of them should be considered based on this agreement</w:t>
      </w:r>
    </w:p>
    <w:p w14:paraId="30062CB3" w14:textId="77777777" w:rsidR="005C3EB4" w:rsidRDefault="005C3EB4" w:rsidP="005C3EB4">
      <w:pPr>
        <w:rPr>
          <w:b/>
          <w:i/>
          <w:iCs/>
        </w:rPr>
      </w:pPr>
      <w:r>
        <w:rPr>
          <w:b/>
          <w:i/>
          <w:iCs/>
        </w:rPr>
        <w:t xml:space="preserve"> </w:t>
      </w:r>
    </w:p>
    <w:p w14:paraId="69B4FFEB" w14:textId="3FCC2FF1" w:rsidR="005C3EB4" w:rsidRPr="005C3EB4" w:rsidRDefault="005C3EB4" w:rsidP="005C3EB4">
      <w:pPr>
        <w:ind w:left="288"/>
        <w:rPr>
          <w:b/>
          <w:i/>
          <w:iCs/>
        </w:rPr>
      </w:pPr>
      <w:r w:rsidRPr="005C3EB4">
        <w:rPr>
          <w:b/>
          <w:i/>
          <w:iCs/>
        </w:rPr>
        <w:t>Agreement</w:t>
      </w:r>
    </w:p>
    <w:p w14:paraId="28421A1D" w14:textId="3A6C5992" w:rsidR="005C3EB4" w:rsidRPr="005C3EB4" w:rsidRDefault="005C3EB4" w:rsidP="005C3EB4">
      <w:pPr>
        <w:ind w:left="288"/>
        <w:rPr>
          <w:i/>
          <w:iCs/>
        </w:rPr>
      </w:pPr>
      <w:r w:rsidRPr="005C3EB4">
        <w:rPr>
          <w:i/>
          <w:iCs/>
        </w:rPr>
        <w:t xml:space="preserve">For NR NTN, support extended periodicity of the half frames with SS/PBCH blocks assumed by UE during initial access. </w:t>
      </w:r>
    </w:p>
    <w:p w14:paraId="0AF08CB3" w14:textId="77777777" w:rsidR="005C3EB4" w:rsidRPr="005C3EB4" w:rsidRDefault="005C3EB4" w:rsidP="005C3EB4">
      <w:pPr>
        <w:pStyle w:val="ListParagraph"/>
        <w:numPr>
          <w:ilvl w:val="0"/>
          <w:numId w:val="46"/>
        </w:numPr>
        <w:suppressAutoHyphens/>
        <w:ind w:left="1008"/>
        <w:rPr>
          <w:rFonts w:ascii="Times New Roman" w:hAnsi="Times New Roman"/>
          <w:i/>
          <w:iCs/>
          <w:szCs w:val="20"/>
        </w:rPr>
      </w:pPr>
      <w:r w:rsidRPr="005C3EB4">
        <w:rPr>
          <w:rFonts w:ascii="Times New Roman" w:hAnsi="Times New Roman"/>
          <w:i/>
          <w:iCs/>
          <w:szCs w:val="20"/>
        </w:rPr>
        <w:t xml:space="preserve">The maximum of the additional default value (apart from the existing 20ms value) is at least 160 </w:t>
      </w:r>
      <w:proofErr w:type="spellStart"/>
      <w:r w:rsidRPr="005C3EB4">
        <w:rPr>
          <w:rFonts w:ascii="Times New Roman" w:hAnsi="Times New Roman"/>
          <w:i/>
          <w:iCs/>
          <w:szCs w:val="20"/>
        </w:rPr>
        <w:t>ms.</w:t>
      </w:r>
      <w:proofErr w:type="spellEnd"/>
    </w:p>
    <w:p w14:paraId="4952716A" w14:textId="77777777" w:rsidR="005C3EB4" w:rsidRPr="005C3EB4" w:rsidRDefault="005C3EB4" w:rsidP="005C3EB4">
      <w:pPr>
        <w:pStyle w:val="ListParagraph"/>
        <w:numPr>
          <w:ilvl w:val="1"/>
          <w:numId w:val="46"/>
        </w:numPr>
        <w:suppressAutoHyphens/>
        <w:ind w:left="1728"/>
        <w:rPr>
          <w:rFonts w:ascii="Times New Roman" w:hAnsi="Times New Roman"/>
          <w:i/>
          <w:iCs/>
          <w:szCs w:val="20"/>
        </w:rPr>
      </w:pPr>
      <w:r w:rsidRPr="005C3EB4">
        <w:rPr>
          <w:rFonts w:ascii="Times New Roman" w:hAnsi="Times New Roman"/>
          <w:i/>
          <w:iCs/>
          <w:szCs w:val="20"/>
        </w:rPr>
        <w:t>FFS: whether 320ms can be supported as the maximum of the additional default value instead of or in addition to 160ms</w:t>
      </w:r>
    </w:p>
    <w:p w14:paraId="6E634878" w14:textId="77777777" w:rsidR="005C3EB4" w:rsidRPr="005C3EB4" w:rsidRDefault="005C3EB4" w:rsidP="005C3EB4">
      <w:pPr>
        <w:ind w:left="288"/>
        <w:rPr>
          <w:b/>
          <w:bCs/>
          <w:i/>
          <w:iCs/>
          <w:lang w:eastAsia="x-none"/>
        </w:rPr>
      </w:pPr>
    </w:p>
    <w:p w14:paraId="71E00B84" w14:textId="77777777" w:rsidR="005C3EB4" w:rsidRPr="005C3EB4" w:rsidRDefault="005C3EB4" w:rsidP="005C3EB4">
      <w:pPr>
        <w:ind w:left="288"/>
        <w:rPr>
          <w:b/>
          <w:bCs/>
          <w:i/>
          <w:iCs/>
        </w:rPr>
      </w:pPr>
      <w:r w:rsidRPr="005C3EB4">
        <w:rPr>
          <w:b/>
          <w:bCs/>
          <w:i/>
          <w:iCs/>
        </w:rPr>
        <w:t>Agreement</w:t>
      </w:r>
    </w:p>
    <w:p w14:paraId="3B26C4C2" w14:textId="77777777" w:rsidR="005C3EB4" w:rsidRPr="005C3EB4" w:rsidRDefault="005C3EB4" w:rsidP="005C3EB4">
      <w:pPr>
        <w:ind w:left="288"/>
        <w:rPr>
          <w:i/>
          <w:iCs/>
        </w:rPr>
      </w:pPr>
      <w:r w:rsidRPr="005C3EB4">
        <w:rPr>
          <w:i/>
          <w:iCs/>
        </w:rPr>
        <w:t xml:space="preserve">Support PDCCH CSS Link level enhancement in Rel-19 for all CSS types except type 3. </w:t>
      </w:r>
    </w:p>
    <w:p w14:paraId="59571F6A" w14:textId="77777777" w:rsidR="005C3EB4" w:rsidRPr="005C3EB4" w:rsidRDefault="005C3EB4" w:rsidP="005C3EB4">
      <w:pPr>
        <w:pStyle w:val="ListParagraph"/>
        <w:numPr>
          <w:ilvl w:val="0"/>
          <w:numId w:val="47"/>
        </w:numPr>
        <w:suppressAutoHyphens/>
        <w:ind w:left="648"/>
        <w:rPr>
          <w:rFonts w:ascii="Times New Roman" w:hAnsi="Times New Roman"/>
          <w:i/>
          <w:iCs/>
          <w:szCs w:val="20"/>
        </w:rPr>
      </w:pPr>
      <w:r w:rsidRPr="005C3EB4">
        <w:rPr>
          <w:rFonts w:ascii="Times New Roman" w:hAnsi="Times New Roman"/>
          <w:i/>
          <w:iCs/>
          <w:szCs w:val="20"/>
        </w:rPr>
        <w:t>The following techniques are for further study:</w:t>
      </w:r>
    </w:p>
    <w:p w14:paraId="7E5D16A5" w14:textId="77777777" w:rsidR="005C3EB4" w:rsidRPr="005C3EB4" w:rsidRDefault="005C3EB4" w:rsidP="005C3EB4">
      <w:pPr>
        <w:pStyle w:val="ListParagraph"/>
        <w:numPr>
          <w:ilvl w:val="1"/>
          <w:numId w:val="47"/>
        </w:numPr>
        <w:suppressAutoHyphens/>
        <w:ind w:left="1368"/>
        <w:rPr>
          <w:rFonts w:ascii="Times New Roman" w:hAnsi="Times New Roman"/>
          <w:i/>
          <w:iCs/>
          <w:szCs w:val="20"/>
        </w:rPr>
      </w:pPr>
      <w:r w:rsidRPr="005C3EB4">
        <w:rPr>
          <w:rFonts w:ascii="Times New Roman" w:hAnsi="Times New Roman"/>
          <w:i/>
          <w:iCs/>
          <w:szCs w:val="20"/>
        </w:rPr>
        <w:lastRenderedPageBreak/>
        <w:t>PDCCH repetition, including:</w:t>
      </w:r>
    </w:p>
    <w:p w14:paraId="543AC2C8" w14:textId="77777777" w:rsidR="005C3EB4" w:rsidRPr="005C3EB4" w:rsidRDefault="005C3EB4" w:rsidP="005C3EB4">
      <w:pPr>
        <w:pStyle w:val="ListParagraph"/>
        <w:numPr>
          <w:ilvl w:val="2"/>
          <w:numId w:val="47"/>
        </w:numPr>
        <w:suppressAutoHyphens/>
        <w:ind w:left="2088"/>
        <w:rPr>
          <w:rFonts w:ascii="Times New Roman" w:hAnsi="Times New Roman"/>
          <w:i/>
          <w:iCs/>
          <w:szCs w:val="20"/>
        </w:rPr>
      </w:pPr>
      <w:r w:rsidRPr="005C3EB4">
        <w:rPr>
          <w:rFonts w:ascii="Times New Roman" w:hAnsi="Times New Roman"/>
          <w:i/>
          <w:iCs/>
          <w:szCs w:val="20"/>
        </w:rPr>
        <w:t>Option 1: Intra-slot PDCCH repetition</w:t>
      </w:r>
    </w:p>
    <w:p w14:paraId="6D4F62D2" w14:textId="77777777" w:rsidR="005C3EB4" w:rsidRPr="005C3EB4" w:rsidRDefault="005C3EB4" w:rsidP="005C3EB4">
      <w:pPr>
        <w:pStyle w:val="ListParagraph"/>
        <w:numPr>
          <w:ilvl w:val="2"/>
          <w:numId w:val="47"/>
        </w:numPr>
        <w:suppressAutoHyphens/>
        <w:ind w:left="2088"/>
        <w:rPr>
          <w:rFonts w:ascii="Times New Roman" w:hAnsi="Times New Roman"/>
          <w:i/>
          <w:iCs/>
          <w:szCs w:val="20"/>
        </w:rPr>
      </w:pPr>
      <w:r w:rsidRPr="005C3EB4">
        <w:rPr>
          <w:rFonts w:ascii="Times New Roman" w:hAnsi="Times New Roman"/>
          <w:i/>
          <w:iCs/>
          <w:szCs w:val="20"/>
        </w:rPr>
        <w:t>Option 2: Inter-slot PDCCH repetition</w:t>
      </w:r>
    </w:p>
    <w:p w14:paraId="198F0F46" w14:textId="77777777" w:rsidR="005C3EB4" w:rsidRPr="005C3EB4" w:rsidRDefault="005C3EB4" w:rsidP="005C3EB4">
      <w:pPr>
        <w:pStyle w:val="ListParagraph"/>
        <w:numPr>
          <w:ilvl w:val="1"/>
          <w:numId w:val="47"/>
        </w:numPr>
        <w:suppressAutoHyphens/>
        <w:ind w:left="1368"/>
        <w:rPr>
          <w:rFonts w:ascii="Times New Roman" w:hAnsi="Times New Roman"/>
          <w:i/>
          <w:iCs/>
          <w:szCs w:val="20"/>
        </w:rPr>
      </w:pPr>
      <w:r w:rsidRPr="005C3EB4">
        <w:rPr>
          <w:rFonts w:ascii="Times New Roman" w:hAnsi="Times New Roman"/>
          <w:i/>
          <w:iCs/>
          <w:szCs w:val="20"/>
        </w:rPr>
        <w:t xml:space="preserve">CORESET length (i.e. number of OFDM symbols) extension </w:t>
      </w:r>
    </w:p>
    <w:p w14:paraId="2049A302" w14:textId="77777777" w:rsidR="005C3EB4" w:rsidRPr="005C3EB4" w:rsidRDefault="005C3EB4" w:rsidP="005C3EB4">
      <w:pPr>
        <w:pStyle w:val="ListParagraph"/>
        <w:numPr>
          <w:ilvl w:val="1"/>
          <w:numId w:val="47"/>
        </w:numPr>
        <w:suppressAutoHyphens/>
        <w:ind w:left="1368"/>
        <w:rPr>
          <w:rFonts w:ascii="Times New Roman" w:hAnsi="Times New Roman"/>
          <w:i/>
          <w:iCs/>
          <w:szCs w:val="20"/>
        </w:rPr>
      </w:pPr>
      <w:r w:rsidRPr="005C3EB4">
        <w:rPr>
          <w:rFonts w:ascii="Times New Roman" w:hAnsi="Times New Roman"/>
          <w:i/>
          <w:iCs/>
          <w:szCs w:val="20"/>
        </w:rPr>
        <w:t xml:space="preserve">DCI format optimization (e.g. size reduction, </w:t>
      </w:r>
      <w:proofErr w:type="spellStart"/>
      <w:r w:rsidRPr="005C3EB4">
        <w:rPr>
          <w:rFonts w:ascii="Times New Roman" w:hAnsi="Times New Roman"/>
          <w:i/>
          <w:iCs/>
          <w:szCs w:val="20"/>
        </w:rPr>
        <w:t>etc</w:t>
      </w:r>
      <w:proofErr w:type="spellEnd"/>
      <w:r w:rsidRPr="005C3EB4">
        <w:rPr>
          <w:rFonts w:ascii="Times New Roman" w:hAnsi="Times New Roman"/>
          <w:i/>
          <w:iCs/>
          <w:szCs w:val="20"/>
        </w:rPr>
        <w:t>)</w:t>
      </w:r>
    </w:p>
    <w:p w14:paraId="43FF4E81" w14:textId="77777777" w:rsidR="005C3EB4" w:rsidRPr="005C3EB4" w:rsidRDefault="005C3EB4" w:rsidP="005C3EB4">
      <w:pPr>
        <w:pStyle w:val="ListParagraph"/>
        <w:numPr>
          <w:ilvl w:val="0"/>
          <w:numId w:val="47"/>
        </w:numPr>
        <w:suppressAutoHyphens/>
        <w:ind w:left="648"/>
        <w:rPr>
          <w:rFonts w:ascii="Times New Roman" w:hAnsi="Times New Roman"/>
          <w:i/>
          <w:iCs/>
          <w:szCs w:val="20"/>
        </w:rPr>
      </w:pPr>
      <w:r w:rsidRPr="005C3EB4">
        <w:rPr>
          <w:rFonts w:ascii="Times New Roman" w:hAnsi="Times New Roman" w:hint="eastAsia"/>
          <w:i/>
          <w:iCs/>
          <w:szCs w:val="20"/>
        </w:rPr>
        <w:t>N</w:t>
      </w:r>
      <w:r w:rsidRPr="005C3EB4">
        <w:rPr>
          <w:rFonts w:ascii="Times New Roman" w:hAnsi="Times New Roman"/>
          <w:i/>
          <w:iCs/>
          <w:szCs w:val="20"/>
        </w:rPr>
        <w:t>ote: the same technique is intended to apply to all search space types targeted for link level enhancements</w:t>
      </w:r>
    </w:p>
    <w:p w14:paraId="34738F58" w14:textId="77777777" w:rsidR="005C3EB4" w:rsidRPr="005C3EB4" w:rsidRDefault="005C3EB4" w:rsidP="005C3EB4">
      <w:pPr>
        <w:pStyle w:val="ListParagraph"/>
        <w:numPr>
          <w:ilvl w:val="0"/>
          <w:numId w:val="47"/>
        </w:numPr>
        <w:suppressAutoHyphens/>
        <w:ind w:left="648"/>
        <w:rPr>
          <w:rFonts w:ascii="Times New Roman" w:hAnsi="Times New Roman"/>
          <w:i/>
          <w:iCs/>
          <w:szCs w:val="20"/>
        </w:rPr>
      </w:pPr>
      <w:r w:rsidRPr="005C3EB4">
        <w:rPr>
          <w:rFonts w:ascii="Times New Roman" w:hAnsi="Times New Roman"/>
          <w:i/>
          <w:iCs/>
          <w:szCs w:val="20"/>
        </w:rPr>
        <w:t xml:space="preserve">For the above techniques, at least the following aspects should be discussed </w:t>
      </w:r>
      <w:proofErr w:type="gramStart"/>
      <w:r w:rsidRPr="005C3EB4">
        <w:rPr>
          <w:rFonts w:ascii="Times New Roman" w:hAnsi="Times New Roman"/>
          <w:i/>
          <w:iCs/>
          <w:szCs w:val="20"/>
        </w:rPr>
        <w:t>for</w:t>
      </w:r>
      <w:proofErr w:type="gramEnd"/>
      <w:r w:rsidRPr="005C3EB4">
        <w:rPr>
          <w:rFonts w:ascii="Times New Roman" w:hAnsi="Times New Roman"/>
          <w:i/>
          <w:iCs/>
          <w:szCs w:val="20"/>
        </w:rPr>
        <w:t xml:space="preserve"> the relevant candidate techniques:</w:t>
      </w:r>
    </w:p>
    <w:p w14:paraId="504EECB3" w14:textId="77777777" w:rsidR="005C3EB4" w:rsidRPr="005C3EB4" w:rsidRDefault="005C3EB4" w:rsidP="005C3EB4">
      <w:pPr>
        <w:pStyle w:val="ListParagraph"/>
        <w:numPr>
          <w:ilvl w:val="1"/>
          <w:numId w:val="47"/>
        </w:numPr>
        <w:suppressAutoHyphens/>
        <w:ind w:left="1368"/>
        <w:rPr>
          <w:rFonts w:ascii="Times New Roman" w:hAnsi="Times New Roman"/>
          <w:i/>
          <w:iCs/>
          <w:szCs w:val="20"/>
        </w:rPr>
      </w:pPr>
      <w:r w:rsidRPr="005C3EB4">
        <w:rPr>
          <w:rFonts w:ascii="Times New Roman" w:hAnsi="Times New Roman"/>
          <w:i/>
          <w:iCs/>
          <w:szCs w:val="20"/>
        </w:rPr>
        <w:t>Configuration</w:t>
      </w:r>
    </w:p>
    <w:p w14:paraId="7EDB5EAC" w14:textId="77777777" w:rsidR="005C3EB4" w:rsidRPr="005C3EB4" w:rsidRDefault="005C3EB4" w:rsidP="005C3EB4">
      <w:pPr>
        <w:pStyle w:val="ListParagraph"/>
        <w:numPr>
          <w:ilvl w:val="1"/>
          <w:numId w:val="47"/>
        </w:numPr>
        <w:suppressAutoHyphens/>
        <w:ind w:left="1368"/>
        <w:rPr>
          <w:rFonts w:ascii="Times New Roman" w:hAnsi="Times New Roman"/>
          <w:i/>
          <w:iCs/>
          <w:szCs w:val="20"/>
        </w:rPr>
      </w:pPr>
      <w:r w:rsidRPr="005C3EB4">
        <w:rPr>
          <w:rFonts w:ascii="Times New Roman" w:hAnsi="Times New Roman"/>
          <w:i/>
          <w:iCs/>
          <w:szCs w:val="20"/>
        </w:rPr>
        <w:t xml:space="preserve">Backward compatibility and UE </w:t>
      </w:r>
      <w:proofErr w:type="spellStart"/>
      <w:r w:rsidRPr="005C3EB4">
        <w:rPr>
          <w:rFonts w:ascii="Times New Roman" w:hAnsi="Times New Roman"/>
          <w:i/>
          <w:iCs/>
          <w:szCs w:val="20"/>
        </w:rPr>
        <w:t>behaviour</w:t>
      </w:r>
      <w:proofErr w:type="spellEnd"/>
      <w:r w:rsidRPr="005C3EB4">
        <w:rPr>
          <w:rFonts w:ascii="Times New Roman" w:hAnsi="Times New Roman"/>
          <w:i/>
          <w:iCs/>
          <w:szCs w:val="20"/>
        </w:rPr>
        <w:t xml:space="preserve"> of legacy UE</w:t>
      </w:r>
    </w:p>
    <w:p w14:paraId="40CBEFE9" w14:textId="77777777" w:rsidR="005C3EB4" w:rsidRPr="005C3EB4" w:rsidRDefault="005C3EB4" w:rsidP="005C3EB4">
      <w:pPr>
        <w:pStyle w:val="ListParagraph"/>
        <w:numPr>
          <w:ilvl w:val="1"/>
          <w:numId w:val="47"/>
        </w:numPr>
        <w:suppressAutoHyphens/>
        <w:ind w:left="1368"/>
        <w:rPr>
          <w:rFonts w:ascii="Times New Roman" w:hAnsi="Times New Roman"/>
          <w:i/>
          <w:iCs/>
          <w:szCs w:val="20"/>
        </w:rPr>
      </w:pPr>
      <w:r w:rsidRPr="005C3EB4">
        <w:rPr>
          <w:rFonts w:ascii="Times New Roman" w:hAnsi="Times New Roman"/>
          <w:i/>
          <w:iCs/>
          <w:szCs w:val="20"/>
        </w:rPr>
        <w:t>Linked Search Space</w:t>
      </w:r>
    </w:p>
    <w:p w14:paraId="6ABF8832" w14:textId="77777777" w:rsidR="005C3EB4" w:rsidRPr="005C3EB4" w:rsidRDefault="005C3EB4" w:rsidP="005C3EB4">
      <w:pPr>
        <w:pStyle w:val="ListParagraph"/>
        <w:numPr>
          <w:ilvl w:val="1"/>
          <w:numId w:val="47"/>
        </w:numPr>
        <w:suppressAutoHyphens/>
        <w:ind w:left="1368"/>
        <w:rPr>
          <w:rFonts w:ascii="Times New Roman" w:hAnsi="Times New Roman"/>
          <w:i/>
          <w:iCs/>
          <w:szCs w:val="20"/>
        </w:rPr>
      </w:pPr>
      <w:r w:rsidRPr="005C3EB4">
        <w:rPr>
          <w:rFonts w:ascii="Times New Roman" w:hAnsi="Times New Roman"/>
          <w:i/>
          <w:iCs/>
          <w:szCs w:val="20"/>
        </w:rPr>
        <w:t>Blocking probability</w:t>
      </w:r>
    </w:p>
    <w:p w14:paraId="50D8DC1A" w14:textId="77777777" w:rsidR="005C3EB4" w:rsidRPr="005C3EB4" w:rsidRDefault="005C3EB4" w:rsidP="005C3EB4">
      <w:pPr>
        <w:pStyle w:val="ListParagraph"/>
        <w:numPr>
          <w:ilvl w:val="1"/>
          <w:numId w:val="47"/>
        </w:numPr>
        <w:suppressAutoHyphens/>
        <w:ind w:left="1368"/>
        <w:rPr>
          <w:rFonts w:ascii="Times New Roman" w:hAnsi="Times New Roman"/>
          <w:i/>
          <w:iCs/>
          <w:szCs w:val="20"/>
        </w:rPr>
      </w:pPr>
      <w:r w:rsidRPr="005C3EB4">
        <w:rPr>
          <w:rFonts w:ascii="Times New Roman" w:hAnsi="Times New Roman" w:hint="eastAsia"/>
          <w:i/>
          <w:iCs/>
          <w:szCs w:val="20"/>
        </w:rPr>
        <w:t>D</w:t>
      </w:r>
      <w:r w:rsidRPr="005C3EB4">
        <w:rPr>
          <w:rFonts w:ascii="Times New Roman" w:hAnsi="Times New Roman"/>
          <w:i/>
          <w:iCs/>
          <w:szCs w:val="20"/>
        </w:rPr>
        <w:t>CI format size budget</w:t>
      </w:r>
    </w:p>
    <w:p w14:paraId="2A80A78A" w14:textId="77777777" w:rsidR="005C3EB4" w:rsidRPr="005C3EB4" w:rsidRDefault="005C3EB4" w:rsidP="005C3EB4">
      <w:pPr>
        <w:pStyle w:val="ListParagraph"/>
        <w:numPr>
          <w:ilvl w:val="1"/>
          <w:numId w:val="47"/>
        </w:numPr>
        <w:suppressAutoHyphens/>
        <w:ind w:left="1368"/>
        <w:rPr>
          <w:rFonts w:ascii="Times New Roman" w:hAnsi="Times New Roman"/>
          <w:i/>
          <w:iCs/>
          <w:szCs w:val="20"/>
        </w:rPr>
      </w:pPr>
      <w:r w:rsidRPr="005C3EB4">
        <w:rPr>
          <w:rFonts w:ascii="Times New Roman" w:hAnsi="Times New Roman" w:hint="eastAsia"/>
          <w:i/>
          <w:iCs/>
          <w:szCs w:val="20"/>
        </w:rPr>
        <w:t>R</w:t>
      </w:r>
      <w:r w:rsidRPr="005C3EB4">
        <w:rPr>
          <w:rFonts w:ascii="Times New Roman" w:hAnsi="Times New Roman"/>
          <w:i/>
          <w:iCs/>
          <w:szCs w:val="20"/>
        </w:rPr>
        <w:t>esource overhead</w:t>
      </w:r>
    </w:p>
    <w:p w14:paraId="24A827A9" w14:textId="77777777" w:rsidR="005C3EB4" w:rsidRPr="005C3EB4" w:rsidRDefault="005C3EB4" w:rsidP="005C3EB4">
      <w:pPr>
        <w:pStyle w:val="ListParagraph"/>
        <w:numPr>
          <w:ilvl w:val="1"/>
          <w:numId w:val="47"/>
        </w:numPr>
        <w:suppressAutoHyphens/>
        <w:ind w:left="1368"/>
        <w:rPr>
          <w:rFonts w:ascii="Times New Roman" w:hAnsi="Times New Roman"/>
          <w:i/>
          <w:iCs/>
          <w:szCs w:val="20"/>
        </w:rPr>
      </w:pPr>
      <w:r w:rsidRPr="005C3EB4">
        <w:rPr>
          <w:rFonts w:ascii="Times New Roman" w:hAnsi="Times New Roman" w:hint="eastAsia"/>
          <w:i/>
          <w:iCs/>
          <w:szCs w:val="20"/>
        </w:rPr>
        <w:t>I</w:t>
      </w:r>
      <w:r w:rsidRPr="005C3EB4">
        <w:rPr>
          <w:rFonts w:ascii="Times New Roman" w:hAnsi="Times New Roman"/>
          <w:i/>
          <w:iCs/>
          <w:szCs w:val="20"/>
        </w:rPr>
        <w:t>mpact on CORESET0</w:t>
      </w:r>
    </w:p>
    <w:p w14:paraId="62063FA8" w14:textId="77777777" w:rsidR="005C3EB4" w:rsidRPr="005C3EB4" w:rsidRDefault="005C3EB4" w:rsidP="005C3EB4">
      <w:pPr>
        <w:pStyle w:val="ListParagraph"/>
        <w:numPr>
          <w:ilvl w:val="0"/>
          <w:numId w:val="47"/>
        </w:numPr>
        <w:suppressAutoHyphens/>
        <w:ind w:left="648"/>
        <w:rPr>
          <w:rFonts w:ascii="Times New Roman" w:hAnsi="Times New Roman"/>
          <w:i/>
          <w:iCs/>
          <w:szCs w:val="20"/>
        </w:rPr>
      </w:pPr>
      <w:r w:rsidRPr="005C3EB4">
        <w:rPr>
          <w:rFonts w:ascii="Times New Roman" w:hAnsi="Times New Roman"/>
          <w:i/>
          <w:iCs/>
          <w:szCs w:val="20"/>
        </w:rPr>
        <w:t>Focus on coverage enhancement for set 1-3 with a target CNR of -8 dB for NR NTN DL coverage enhancements at link level.</w:t>
      </w:r>
    </w:p>
    <w:p w14:paraId="328073D9" w14:textId="7AB5815F" w:rsidR="005C3EB4" w:rsidRPr="005C3EB4" w:rsidRDefault="005C3EB4" w:rsidP="005C3EB4">
      <w:pPr>
        <w:pStyle w:val="ListParagraph"/>
        <w:numPr>
          <w:ilvl w:val="0"/>
          <w:numId w:val="47"/>
        </w:numPr>
        <w:suppressAutoHyphens/>
        <w:ind w:left="648"/>
        <w:rPr>
          <w:rFonts w:ascii="Times New Roman" w:hAnsi="Times New Roman"/>
          <w:i/>
          <w:iCs/>
          <w:szCs w:val="20"/>
        </w:rPr>
      </w:pPr>
      <w:r w:rsidRPr="005C3EB4">
        <w:rPr>
          <w:rFonts w:ascii="Times New Roman" w:hAnsi="Times New Roman" w:hint="eastAsia"/>
          <w:i/>
          <w:iCs/>
          <w:szCs w:val="20"/>
        </w:rPr>
        <w:t>F</w:t>
      </w:r>
      <w:r w:rsidRPr="005C3EB4">
        <w:rPr>
          <w:rFonts w:ascii="Times New Roman" w:hAnsi="Times New Roman"/>
          <w:i/>
          <w:iCs/>
          <w:szCs w:val="20"/>
        </w:rPr>
        <w:t>FS: whether to apply the selected solution to PDCCH CSS type3 and PDCCH USS</w:t>
      </w:r>
    </w:p>
    <w:p w14:paraId="37C9FB3D" w14:textId="77777777" w:rsidR="005C3EB4" w:rsidRPr="005C3EB4" w:rsidRDefault="005C3EB4" w:rsidP="005C3EB4">
      <w:pPr>
        <w:ind w:left="288"/>
        <w:rPr>
          <w:b/>
          <w:bCs/>
          <w:i/>
          <w:iCs/>
          <w:lang w:eastAsia="x-none"/>
        </w:rPr>
      </w:pPr>
    </w:p>
    <w:p w14:paraId="5AB83397" w14:textId="77777777" w:rsidR="005C3EB4" w:rsidRPr="005C3EB4" w:rsidRDefault="005C3EB4" w:rsidP="005C3EB4">
      <w:pPr>
        <w:ind w:left="288"/>
        <w:rPr>
          <w:b/>
          <w:bCs/>
          <w:i/>
          <w:iCs/>
        </w:rPr>
      </w:pPr>
      <w:r w:rsidRPr="005C3EB4">
        <w:rPr>
          <w:b/>
          <w:bCs/>
          <w:i/>
          <w:iCs/>
        </w:rPr>
        <w:t>Agreement</w:t>
      </w:r>
    </w:p>
    <w:p w14:paraId="67A01F4A" w14:textId="77777777" w:rsidR="005C3EB4" w:rsidRPr="005C3EB4" w:rsidRDefault="005C3EB4" w:rsidP="005C3EB4">
      <w:pPr>
        <w:ind w:left="288"/>
        <w:rPr>
          <w:i/>
          <w:iCs/>
        </w:rPr>
      </w:pPr>
      <w:r w:rsidRPr="005C3EB4">
        <w:rPr>
          <w:i/>
          <w:iCs/>
        </w:rPr>
        <w:t>For PDSCH with Msg4 Link level enhancement:</w:t>
      </w:r>
    </w:p>
    <w:p w14:paraId="04DD4842" w14:textId="77777777" w:rsidR="005C3EB4" w:rsidRPr="005C3EB4" w:rsidRDefault="005C3EB4" w:rsidP="005C3EB4">
      <w:pPr>
        <w:pStyle w:val="ListParagraph"/>
        <w:numPr>
          <w:ilvl w:val="0"/>
          <w:numId w:val="47"/>
        </w:numPr>
        <w:suppressAutoHyphens/>
        <w:ind w:left="648"/>
        <w:rPr>
          <w:rFonts w:ascii="Times New Roman" w:hAnsi="Times New Roman"/>
          <w:i/>
          <w:iCs/>
          <w:szCs w:val="20"/>
        </w:rPr>
      </w:pPr>
      <w:r w:rsidRPr="005C3EB4">
        <w:rPr>
          <w:rFonts w:ascii="Times New Roman" w:hAnsi="Times New Roman"/>
          <w:i/>
          <w:iCs/>
          <w:szCs w:val="20"/>
        </w:rPr>
        <w:t>Continue studying PDSCH repetition</w:t>
      </w:r>
    </w:p>
    <w:p w14:paraId="3829AE72" w14:textId="77777777" w:rsidR="005C3EB4" w:rsidRPr="005C3EB4" w:rsidRDefault="005C3EB4" w:rsidP="005C3EB4">
      <w:pPr>
        <w:pStyle w:val="ListParagraph"/>
        <w:numPr>
          <w:ilvl w:val="1"/>
          <w:numId w:val="47"/>
        </w:numPr>
        <w:suppressAutoHyphens/>
        <w:ind w:left="1368"/>
        <w:rPr>
          <w:rFonts w:ascii="Times New Roman" w:hAnsi="Times New Roman"/>
          <w:i/>
          <w:iCs/>
          <w:szCs w:val="20"/>
        </w:rPr>
      </w:pPr>
      <w:r w:rsidRPr="005C3EB4">
        <w:rPr>
          <w:rFonts w:ascii="Times New Roman" w:hAnsi="Times New Roman"/>
          <w:i/>
          <w:iCs/>
          <w:szCs w:val="20"/>
        </w:rPr>
        <w:t>Further discuss the specification impact for at least the following:</w:t>
      </w:r>
    </w:p>
    <w:p w14:paraId="3216142C" w14:textId="77777777" w:rsidR="005C3EB4" w:rsidRPr="005C3EB4" w:rsidRDefault="005C3EB4" w:rsidP="005C3EB4">
      <w:pPr>
        <w:pStyle w:val="ListParagraph"/>
        <w:numPr>
          <w:ilvl w:val="2"/>
          <w:numId w:val="47"/>
        </w:numPr>
        <w:suppressAutoHyphens/>
        <w:ind w:left="2088"/>
        <w:rPr>
          <w:rFonts w:ascii="Times New Roman" w:hAnsi="Times New Roman"/>
          <w:i/>
          <w:iCs/>
          <w:szCs w:val="20"/>
        </w:rPr>
      </w:pPr>
      <w:r w:rsidRPr="005C3EB4">
        <w:rPr>
          <w:rFonts w:ascii="Times New Roman" w:hAnsi="Times New Roman"/>
          <w:i/>
          <w:iCs/>
          <w:szCs w:val="20"/>
        </w:rPr>
        <w:t>Procedure and signaling</w:t>
      </w:r>
    </w:p>
    <w:p w14:paraId="14109DC6" w14:textId="77777777" w:rsidR="005C3EB4" w:rsidRPr="005C3EB4" w:rsidRDefault="005C3EB4" w:rsidP="005C3EB4">
      <w:pPr>
        <w:pStyle w:val="ListParagraph"/>
        <w:numPr>
          <w:ilvl w:val="2"/>
          <w:numId w:val="47"/>
        </w:numPr>
        <w:suppressAutoHyphens/>
        <w:ind w:left="2088"/>
        <w:rPr>
          <w:rFonts w:ascii="Times New Roman" w:hAnsi="Times New Roman"/>
          <w:i/>
          <w:iCs/>
          <w:szCs w:val="20"/>
        </w:rPr>
      </w:pPr>
      <w:r w:rsidRPr="005C3EB4">
        <w:rPr>
          <w:rFonts w:ascii="Times New Roman" w:hAnsi="Times New Roman"/>
          <w:i/>
          <w:iCs/>
          <w:szCs w:val="20"/>
        </w:rPr>
        <w:t>Repetition factor</w:t>
      </w:r>
    </w:p>
    <w:p w14:paraId="5C817AD6" w14:textId="77777777" w:rsidR="005C3EB4" w:rsidRPr="005C3EB4" w:rsidRDefault="005C3EB4" w:rsidP="005C3EB4">
      <w:pPr>
        <w:pStyle w:val="ListParagraph"/>
        <w:numPr>
          <w:ilvl w:val="1"/>
          <w:numId w:val="47"/>
        </w:numPr>
        <w:suppressAutoHyphens/>
        <w:ind w:left="1368"/>
        <w:rPr>
          <w:rFonts w:ascii="Times New Roman" w:hAnsi="Times New Roman"/>
          <w:i/>
          <w:iCs/>
          <w:szCs w:val="20"/>
        </w:rPr>
      </w:pPr>
      <w:r w:rsidRPr="005C3EB4">
        <w:rPr>
          <w:rFonts w:ascii="Times New Roman" w:hAnsi="Times New Roman"/>
          <w:i/>
          <w:iCs/>
          <w:szCs w:val="20"/>
        </w:rPr>
        <w:t>Focus on coverage enhancement for set 1-3 with a target CNR of -8 dB for NR NTN DL coverage enhancements at link level.</w:t>
      </w:r>
    </w:p>
    <w:p w14:paraId="5D21ED9E" w14:textId="77777777" w:rsidR="00311CB6" w:rsidRDefault="00311CB6" w:rsidP="005E0B96"/>
    <w:p w14:paraId="2300A905" w14:textId="140B7C4A" w:rsidR="00146A8A" w:rsidRPr="008A2460" w:rsidRDefault="006B72E5" w:rsidP="005E0B96">
      <w:r>
        <w:t>In this</w:t>
      </w:r>
      <w:r w:rsidR="00B24A3E" w:rsidRPr="008A2460">
        <w:t xml:space="preserve"> contribution, </w:t>
      </w:r>
      <w:r w:rsidR="004B6586" w:rsidRPr="008A2460">
        <w:t xml:space="preserve">we </w:t>
      </w:r>
      <w:r w:rsidR="003B6B11">
        <w:t>propose</w:t>
      </w:r>
      <w:r w:rsidR="00620868">
        <w:t xml:space="preserve"> solutions for link-level enhancements</w:t>
      </w:r>
      <w:r w:rsidR="004B7F0B">
        <w:t xml:space="preserve">. </w:t>
      </w:r>
      <w:r w:rsidR="00103F96">
        <w:t xml:space="preserve">For system level enhancements, we </w:t>
      </w:r>
      <w:r w:rsidR="001A433E">
        <w:t>discuss the</w:t>
      </w:r>
      <w:r w:rsidR="002F138F">
        <w:t xml:space="preserve"> </w:t>
      </w:r>
      <w:r w:rsidR="00E8077A">
        <w:t xml:space="preserve">backward compatibility issues concerning </w:t>
      </w:r>
      <w:r w:rsidR="001D2D90">
        <w:t>SSB</w:t>
      </w:r>
      <w:r w:rsidR="00E8077A">
        <w:t xml:space="preserve"> periodicity extension</w:t>
      </w:r>
      <w:r w:rsidR="00103F96">
        <w:t xml:space="preserve"> and propose solutions to support </w:t>
      </w:r>
      <w:r w:rsidR="00C7230F">
        <w:t>SSB periodicity exten</w:t>
      </w:r>
      <w:r w:rsidR="00E303B4">
        <w:t xml:space="preserve">sion and </w:t>
      </w:r>
      <w:r w:rsidR="00103F96">
        <w:t>wide</w:t>
      </w:r>
      <w:r w:rsidR="00C77C8E">
        <w:t>-beam</w:t>
      </w:r>
      <w:r w:rsidR="00103F96">
        <w:t xml:space="preserve"> SSB deployment. </w:t>
      </w:r>
      <w:r w:rsidR="00C24836">
        <w:t xml:space="preserve">We also </w:t>
      </w:r>
      <w:r w:rsidR="00103F96">
        <w:t xml:space="preserve">propose enhancements </w:t>
      </w:r>
      <w:r w:rsidR="00BC36A0">
        <w:t>to</w:t>
      </w:r>
      <w:r w:rsidR="00103F96">
        <w:t xml:space="preserve"> cell D</w:t>
      </w:r>
      <w:r w:rsidR="00967C2C">
        <w:t>T</w:t>
      </w:r>
      <w:r w:rsidR="00103F96">
        <w:t>X operation</w:t>
      </w:r>
      <w:r w:rsidR="00322351" w:rsidRPr="008A2460">
        <w:t xml:space="preserve"> </w:t>
      </w:r>
      <w:r w:rsidR="004F2704" w:rsidRPr="008A2460">
        <w:t>for</w:t>
      </w:r>
      <w:r w:rsidR="00322351" w:rsidRPr="008A2460">
        <w:t xml:space="preserve"> flexible power sharing</w:t>
      </w:r>
      <w:r w:rsidR="00103F96">
        <w:t xml:space="preserve"> </w:t>
      </w:r>
      <w:r w:rsidR="00967C2C">
        <w:t>for</w:t>
      </w:r>
      <w:r w:rsidR="00103F96">
        <w:t xml:space="preserve"> NR NTN.</w:t>
      </w:r>
    </w:p>
    <w:p w14:paraId="64F20B43" w14:textId="77777777" w:rsidR="00084E5F" w:rsidRPr="008A2460" w:rsidRDefault="00084E5F" w:rsidP="00875CD2"/>
    <w:p w14:paraId="72D4DBA3" w14:textId="47D8729B" w:rsidR="006D73B0" w:rsidRDefault="008D455A" w:rsidP="00176394">
      <w:pPr>
        <w:pStyle w:val="Heading1"/>
        <w:rPr>
          <w:lang w:val="en-US"/>
        </w:rPr>
      </w:pPr>
      <w:r>
        <w:rPr>
          <w:lang w:val="en-US"/>
        </w:rPr>
        <w:t>Link-level enhancements</w:t>
      </w:r>
    </w:p>
    <w:p w14:paraId="1D2ECF6D" w14:textId="6478F01A" w:rsidR="00A05CEC" w:rsidRDefault="009854B6" w:rsidP="006D73B0">
      <w:r>
        <w:t>For ease of discussion, t</w:t>
      </w:r>
      <w:r w:rsidR="005067AB">
        <w:t xml:space="preserve">he required SNR </w:t>
      </w:r>
      <w:r w:rsidR="002133DC">
        <w:t xml:space="preserve">values </w:t>
      </w:r>
      <w:r w:rsidR="005067AB">
        <w:t>for</w:t>
      </w:r>
      <w:r w:rsidR="00EC38B0">
        <w:t xml:space="preserve"> </w:t>
      </w:r>
      <w:r w:rsidR="002D131E">
        <w:t xml:space="preserve">concerned </w:t>
      </w:r>
      <w:r w:rsidR="00EC38B0">
        <w:t xml:space="preserve">DL channels </w:t>
      </w:r>
      <w:r w:rsidR="00BC36A0">
        <w:t xml:space="preserve">are </w:t>
      </w:r>
      <w:r w:rsidR="00A05CEC">
        <w:t>listed below</w:t>
      </w:r>
      <w:r w:rsidR="00BC36A0">
        <w:t xml:space="preserve"> [3]</w:t>
      </w:r>
      <w:r w:rsidR="00A05CEC">
        <w:t>.</w:t>
      </w:r>
    </w:p>
    <w:p w14:paraId="7A993957" w14:textId="52FBA218" w:rsidR="00891703" w:rsidRDefault="00891703" w:rsidP="00535901">
      <w:pPr>
        <w:pStyle w:val="Caption"/>
        <w:keepNext/>
        <w:jc w:val="center"/>
      </w:pPr>
      <w:r>
        <w:t xml:space="preserve">Table </w:t>
      </w:r>
      <w:fldSimple w:instr=" SEQ Table \* ARABIC ">
        <w:r>
          <w:rPr>
            <w:noProof/>
          </w:rPr>
          <w:t>2</w:t>
        </w:r>
      </w:fldSimple>
      <w:r>
        <w:t>. Required SNR for DL channels</w:t>
      </w:r>
      <w:r w:rsidR="00535901">
        <w:t>.</w:t>
      </w:r>
    </w:p>
    <w:tbl>
      <w:tblPr>
        <w:tblStyle w:val="GridTable1Light-Accent1"/>
        <w:tblW w:w="0" w:type="auto"/>
        <w:jc w:val="center"/>
        <w:tblLook w:val="04A0" w:firstRow="1" w:lastRow="0" w:firstColumn="1" w:lastColumn="0" w:noHBand="0" w:noVBand="1"/>
      </w:tblPr>
      <w:tblGrid>
        <w:gridCol w:w="1660"/>
        <w:gridCol w:w="1660"/>
        <w:gridCol w:w="1660"/>
        <w:gridCol w:w="1660"/>
        <w:gridCol w:w="1661"/>
      </w:tblGrid>
      <w:tr w:rsidR="00891703" w14:paraId="17398325" w14:textId="77777777" w:rsidTr="00BF68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0" w:type="dxa"/>
          </w:tcPr>
          <w:p w14:paraId="510220B3" w14:textId="6ACD0DAD" w:rsidR="00891703" w:rsidRDefault="00891703" w:rsidP="00891703">
            <w:pPr>
              <w:jc w:val="center"/>
            </w:pPr>
            <w:r>
              <w:t>Channel</w:t>
            </w:r>
          </w:p>
        </w:tc>
        <w:tc>
          <w:tcPr>
            <w:tcW w:w="1660" w:type="dxa"/>
          </w:tcPr>
          <w:p w14:paraId="59AD5C73" w14:textId="60651A3D" w:rsidR="00891703" w:rsidRDefault="00891703" w:rsidP="00891703">
            <w:pPr>
              <w:jc w:val="center"/>
              <w:cnfStyle w:val="100000000000" w:firstRow="1" w:lastRow="0" w:firstColumn="0" w:lastColumn="0" w:oddVBand="0" w:evenVBand="0" w:oddHBand="0" w:evenHBand="0" w:firstRowFirstColumn="0" w:firstRowLastColumn="0" w:lastRowFirstColumn="0" w:lastRowLastColumn="0"/>
            </w:pPr>
            <w:r>
              <w:t>PDCCH</w:t>
            </w:r>
          </w:p>
        </w:tc>
        <w:tc>
          <w:tcPr>
            <w:tcW w:w="1660" w:type="dxa"/>
          </w:tcPr>
          <w:p w14:paraId="6AC0976B" w14:textId="4F6C172F" w:rsidR="00891703" w:rsidRDefault="00891703" w:rsidP="00891703">
            <w:pPr>
              <w:jc w:val="center"/>
              <w:cnfStyle w:val="100000000000" w:firstRow="1" w:lastRow="0" w:firstColumn="0" w:lastColumn="0" w:oddVBand="0" w:evenVBand="0" w:oddHBand="0" w:evenHBand="0" w:firstRowFirstColumn="0" w:firstRowLastColumn="0" w:lastRowFirstColumn="0" w:lastRowLastColumn="0"/>
            </w:pPr>
            <w:r>
              <w:t>Msg4</w:t>
            </w:r>
          </w:p>
        </w:tc>
        <w:tc>
          <w:tcPr>
            <w:tcW w:w="1660" w:type="dxa"/>
          </w:tcPr>
          <w:p w14:paraId="797DD66F" w14:textId="1398F3CC" w:rsidR="00891703" w:rsidRDefault="00891703" w:rsidP="00891703">
            <w:pPr>
              <w:jc w:val="center"/>
              <w:cnfStyle w:val="100000000000" w:firstRow="1" w:lastRow="0" w:firstColumn="0" w:lastColumn="0" w:oddVBand="0" w:evenVBand="0" w:oddHBand="0" w:evenHBand="0" w:firstRowFirstColumn="0" w:firstRowLastColumn="0" w:lastRowFirstColumn="0" w:lastRowLastColumn="0"/>
            </w:pPr>
            <w:r>
              <w:t>SIB1</w:t>
            </w:r>
          </w:p>
        </w:tc>
        <w:tc>
          <w:tcPr>
            <w:tcW w:w="1661" w:type="dxa"/>
          </w:tcPr>
          <w:p w14:paraId="6B98561C" w14:textId="3ACC3BFF" w:rsidR="00891703" w:rsidRDefault="00891703" w:rsidP="00891703">
            <w:pPr>
              <w:jc w:val="center"/>
              <w:cnfStyle w:val="100000000000" w:firstRow="1" w:lastRow="0" w:firstColumn="0" w:lastColumn="0" w:oddVBand="0" w:evenVBand="0" w:oddHBand="0" w:evenHBand="0" w:firstRowFirstColumn="0" w:firstRowLastColumn="0" w:lastRowFirstColumn="0" w:lastRowLastColumn="0"/>
            </w:pPr>
            <w:r>
              <w:t>SIB19</w:t>
            </w:r>
          </w:p>
        </w:tc>
      </w:tr>
      <w:tr w:rsidR="00891703" w14:paraId="0BE0AF54" w14:textId="77777777" w:rsidTr="00BF68C4">
        <w:trPr>
          <w:jc w:val="center"/>
        </w:trPr>
        <w:tc>
          <w:tcPr>
            <w:cnfStyle w:val="001000000000" w:firstRow="0" w:lastRow="0" w:firstColumn="1" w:lastColumn="0" w:oddVBand="0" w:evenVBand="0" w:oddHBand="0" w:evenHBand="0" w:firstRowFirstColumn="0" w:firstRowLastColumn="0" w:lastRowFirstColumn="0" w:lastRowLastColumn="0"/>
            <w:tcW w:w="1660" w:type="dxa"/>
          </w:tcPr>
          <w:p w14:paraId="1468E9ED" w14:textId="4DC24C72" w:rsidR="00891703" w:rsidRDefault="00891703" w:rsidP="00891703">
            <w:pPr>
              <w:jc w:val="center"/>
            </w:pPr>
            <w:r>
              <w:t>Required SNR (dB)</w:t>
            </w:r>
          </w:p>
        </w:tc>
        <w:tc>
          <w:tcPr>
            <w:tcW w:w="1660" w:type="dxa"/>
          </w:tcPr>
          <w:p w14:paraId="17E2E784" w14:textId="620DC006"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-6.0</w:t>
            </w:r>
          </w:p>
        </w:tc>
        <w:tc>
          <w:tcPr>
            <w:tcW w:w="1660" w:type="dxa"/>
          </w:tcPr>
          <w:p w14:paraId="76D87231" w14:textId="78B4D257"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-5.2</w:t>
            </w:r>
          </w:p>
        </w:tc>
        <w:tc>
          <w:tcPr>
            <w:tcW w:w="1660" w:type="dxa"/>
          </w:tcPr>
          <w:p w14:paraId="125B7AF8" w14:textId="79843D68"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-3.4 (1280 bits)</w:t>
            </w:r>
          </w:p>
          <w:p w14:paraId="68A1A754" w14:textId="0623FE0B"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-5.8(800bits)</w:t>
            </w:r>
          </w:p>
        </w:tc>
        <w:tc>
          <w:tcPr>
            <w:tcW w:w="1661" w:type="dxa"/>
          </w:tcPr>
          <w:p w14:paraId="1C9D2027" w14:textId="70606AC7"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-6.9</w:t>
            </w:r>
          </w:p>
        </w:tc>
      </w:tr>
    </w:tbl>
    <w:p w14:paraId="30A1B2C1" w14:textId="77777777" w:rsidR="00A05CEC" w:rsidRDefault="00A05CEC" w:rsidP="00891703">
      <w:pPr>
        <w:jc w:val="center"/>
      </w:pPr>
    </w:p>
    <w:p w14:paraId="5C4EE9EE" w14:textId="6FCF8C49" w:rsidR="006803C3" w:rsidRDefault="00535901" w:rsidP="00B531D3">
      <w:pPr>
        <w:rPr>
          <w:b/>
          <w:bCs/>
        </w:rPr>
      </w:pPr>
      <w:r>
        <w:t xml:space="preserve">As can be </w:t>
      </w:r>
      <w:r w:rsidR="003303F8">
        <w:t>seen,</w:t>
      </w:r>
      <w:r>
        <w:t xml:space="preserve"> </w:t>
      </w:r>
      <w:r w:rsidR="003303F8">
        <w:t xml:space="preserve">the </w:t>
      </w:r>
      <w:r w:rsidR="00B0164B">
        <w:t>four DL</w:t>
      </w:r>
      <w:r>
        <w:t xml:space="preserve"> </w:t>
      </w:r>
      <w:r w:rsidR="003303F8">
        <w:t xml:space="preserve">channels </w:t>
      </w:r>
      <w:r w:rsidR="00B0164B">
        <w:t xml:space="preserve">in Table 2 </w:t>
      </w:r>
      <w:r w:rsidR="003303F8">
        <w:t xml:space="preserve">require </w:t>
      </w:r>
      <w:r w:rsidR="00C352CD">
        <w:t xml:space="preserve">SNR higher than </w:t>
      </w:r>
      <w:r w:rsidR="00B531D3">
        <w:t xml:space="preserve">SSB </w:t>
      </w:r>
      <w:r w:rsidR="0065565E">
        <w:t xml:space="preserve">does, which is -8 dB </w:t>
      </w:r>
      <w:r w:rsidR="00B531D3">
        <w:t>[4]</w:t>
      </w:r>
      <w:r w:rsidR="003303F8">
        <w:t xml:space="preserve">. </w:t>
      </w:r>
      <w:r w:rsidR="00585DD7">
        <w:t xml:space="preserve">To support deployment with </w:t>
      </w:r>
      <w:r w:rsidR="00C53041">
        <w:t xml:space="preserve">limited </w:t>
      </w:r>
      <w:proofErr w:type="gramStart"/>
      <w:r w:rsidR="00C53041">
        <w:t>DL</w:t>
      </w:r>
      <w:proofErr w:type="gramEnd"/>
      <w:r w:rsidR="00C53041">
        <w:t xml:space="preserve"> transmit power or EIRP</w:t>
      </w:r>
      <w:r w:rsidR="00DA043D">
        <w:t xml:space="preserve"> and allow flexible </w:t>
      </w:r>
      <w:r w:rsidR="00222A52">
        <w:t>power sharing among beams</w:t>
      </w:r>
      <w:r w:rsidR="00C53041">
        <w:t xml:space="preserve">, </w:t>
      </w:r>
      <w:r w:rsidR="00453FB4">
        <w:t xml:space="preserve">enhancement on the </w:t>
      </w:r>
      <w:r w:rsidR="00C53041">
        <w:t xml:space="preserve">coverage </w:t>
      </w:r>
      <w:r w:rsidR="007C4489">
        <w:t xml:space="preserve">for PDCCH and PDSCH </w:t>
      </w:r>
      <w:r w:rsidR="00F21EF7">
        <w:t>scheduled by CSS</w:t>
      </w:r>
      <w:r w:rsidR="00507AFF">
        <w:t xml:space="preserve"> </w:t>
      </w:r>
      <w:r w:rsidR="00610F1A">
        <w:t xml:space="preserve">were agreed to </w:t>
      </w:r>
      <w:r w:rsidR="00070FFC">
        <w:t xml:space="preserve">match with </w:t>
      </w:r>
      <w:r w:rsidR="00003F97">
        <w:t>the coverage of SSB</w:t>
      </w:r>
      <w:r w:rsidR="00507AFF">
        <w:t xml:space="preserve">. </w:t>
      </w:r>
    </w:p>
    <w:p w14:paraId="791465D3" w14:textId="7E29BFA1" w:rsidR="008C320B" w:rsidRDefault="004D38F1" w:rsidP="00CC46BC">
      <w:r>
        <w:t>PDCCH repetition through linked</w:t>
      </w:r>
      <w:r w:rsidR="00A32F82">
        <w:t xml:space="preserve"> </w:t>
      </w:r>
      <w:r w:rsidR="008C320B">
        <w:t xml:space="preserve">search space sets </w:t>
      </w:r>
      <w:r w:rsidR="00EF713A">
        <w:t>is designed for</w:t>
      </w:r>
      <w:r w:rsidR="00E851D6">
        <w:t xml:space="preserve"> increased diversity </w:t>
      </w:r>
      <w:r w:rsidR="00497284">
        <w:t xml:space="preserve">for PDCCH reception </w:t>
      </w:r>
      <w:r w:rsidR="0028579E">
        <w:t>with</w:t>
      </w:r>
      <w:r w:rsidR="00EF713A">
        <w:t xml:space="preserve"> multi-TRP</w:t>
      </w:r>
      <w:r w:rsidR="00497284">
        <w:t xml:space="preserve">. </w:t>
      </w:r>
      <w:r w:rsidR="00D04B28">
        <w:t xml:space="preserve"> </w:t>
      </w:r>
      <w:r w:rsidR="00B22019">
        <w:t xml:space="preserve">It does not apply to </w:t>
      </w:r>
      <w:r w:rsidR="00AC79BC">
        <w:t xml:space="preserve">some </w:t>
      </w:r>
      <w:r w:rsidR="00B22019">
        <w:t>common searc</w:t>
      </w:r>
      <w:r w:rsidR="00AC79BC">
        <w:t>h</w:t>
      </w:r>
      <w:r w:rsidR="00B22019">
        <w:t xml:space="preserve"> space sets, such as </w:t>
      </w:r>
      <w:proofErr w:type="spellStart"/>
      <w:r w:rsidR="00AC79BC" w:rsidRPr="0095250E">
        <w:rPr>
          <w:i/>
          <w:iCs/>
        </w:rPr>
        <w:t>searchSpaceOtherSystemInformation</w:t>
      </w:r>
      <w:proofErr w:type="spellEnd"/>
      <w:r w:rsidR="00AC79BC" w:rsidRPr="0095250E">
        <w:t xml:space="preserve">, </w:t>
      </w:r>
      <w:proofErr w:type="spellStart"/>
      <w:r w:rsidR="00AC79BC" w:rsidRPr="0095250E">
        <w:rPr>
          <w:i/>
          <w:iCs/>
        </w:rPr>
        <w:t>pagingSearchSpace</w:t>
      </w:r>
      <w:proofErr w:type="spellEnd"/>
      <w:r w:rsidR="00AC79BC" w:rsidRPr="0095250E">
        <w:t xml:space="preserve">, </w:t>
      </w:r>
      <w:proofErr w:type="spellStart"/>
      <w:r w:rsidR="00AC79BC" w:rsidRPr="0095250E">
        <w:rPr>
          <w:i/>
          <w:iCs/>
        </w:rPr>
        <w:t>ra-SearchSpace</w:t>
      </w:r>
      <w:proofErr w:type="spellEnd"/>
      <w:r w:rsidR="00AC79BC">
        <w:rPr>
          <w:i/>
          <w:iCs/>
        </w:rPr>
        <w:t xml:space="preserve">, </w:t>
      </w:r>
      <w:r w:rsidR="00AC79BC" w:rsidRPr="003049A9">
        <w:t xml:space="preserve">etc. </w:t>
      </w:r>
      <w:r w:rsidR="003049A9">
        <w:t>In addition, linked search space set</w:t>
      </w:r>
      <w:r w:rsidR="00DF7374">
        <w:t>s</w:t>
      </w:r>
      <w:r w:rsidR="003049A9">
        <w:t xml:space="preserve"> also lead to change of CCE and BD limits. </w:t>
      </w:r>
    </w:p>
    <w:p w14:paraId="516C8401" w14:textId="06192A9A" w:rsidR="00E00C7D" w:rsidRDefault="00E00C7D" w:rsidP="00CC46BC">
      <w:pPr>
        <w:rPr>
          <w:b/>
          <w:bCs/>
        </w:rPr>
      </w:pPr>
      <w:r>
        <w:rPr>
          <w:b/>
          <w:bCs/>
        </w:rPr>
        <w:t>Observation 1</w:t>
      </w:r>
      <w:r w:rsidR="003A29F2">
        <w:rPr>
          <w:b/>
          <w:bCs/>
        </w:rPr>
        <w:t>: PDCCH repetition through linked search space set</w:t>
      </w:r>
      <w:r w:rsidR="00266749">
        <w:rPr>
          <w:b/>
          <w:bCs/>
        </w:rPr>
        <w:t>s</w:t>
      </w:r>
      <w:r w:rsidR="00DC056D">
        <w:rPr>
          <w:b/>
          <w:bCs/>
        </w:rPr>
        <w:t xml:space="preserve"> does not apply to some of the CSS.</w:t>
      </w:r>
    </w:p>
    <w:p w14:paraId="03C9B7A1" w14:textId="36F930CA" w:rsidR="00D66794" w:rsidRDefault="00DC056D" w:rsidP="00CC46BC">
      <w:r w:rsidRPr="00A64710">
        <w:t>For coverage enhancement</w:t>
      </w:r>
      <w:r w:rsidR="00356FC1">
        <w:t xml:space="preserve"> for PDCCH</w:t>
      </w:r>
      <w:r w:rsidRPr="00A64710">
        <w:t xml:space="preserve"> in NR NTN, </w:t>
      </w:r>
      <w:r w:rsidR="00D66794">
        <w:t>the following features are desirable:</w:t>
      </w:r>
    </w:p>
    <w:p w14:paraId="16458A5A" w14:textId="1ECFE32C" w:rsidR="00D66794" w:rsidRDefault="00D66794" w:rsidP="0072563B">
      <w:pPr>
        <w:pStyle w:val="ListParagraph"/>
        <w:numPr>
          <w:ilvl w:val="0"/>
          <w:numId w:val="44"/>
        </w:numPr>
      </w:pPr>
      <w:r>
        <w:t>A</w:t>
      </w:r>
      <w:r w:rsidR="00A64710">
        <w:t xml:space="preserve">llow PDCCH repetition within </w:t>
      </w:r>
      <w:r w:rsidR="00D92C30">
        <w:t>one</w:t>
      </w:r>
      <w:r w:rsidR="00A64710">
        <w:t xml:space="preserve"> search space set</w:t>
      </w:r>
      <w:r w:rsidR="0072563B">
        <w:t>.</w:t>
      </w:r>
    </w:p>
    <w:p w14:paraId="078610E1" w14:textId="67036A93" w:rsidR="00B519CA" w:rsidRDefault="00D66794" w:rsidP="0072563B">
      <w:pPr>
        <w:pStyle w:val="ListParagraph"/>
        <w:numPr>
          <w:ilvl w:val="0"/>
          <w:numId w:val="44"/>
        </w:numPr>
      </w:pPr>
      <w:r>
        <w:t>E</w:t>
      </w:r>
      <w:r w:rsidR="00E65346">
        <w:t>nable PDCCH reception with soft combining.</w:t>
      </w:r>
    </w:p>
    <w:p w14:paraId="7DC6F2E3" w14:textId="6DFC9565" w:rsidR="00D66794" w:rsidRDefault="00D66794" w:rsidP="0072563B">
      <w:pPr>
        <w:pStyle w:val="ListParagraph"/>
        <w:numPr>
          <w:ilvl w:val="0"/>
          <w:numId w:val="44"/>
        </w:numPr>
      </w:pPr>
      <w:r>
        <w:t>Enable joint channel estimation</w:t>
      </w:r>
      <w:r w:rsidR="0072563B">
        <w:t>.</w:t>
      </w:r>
    </w:p>
    <w:p w14:paraId="785870A4" w14:textId="77777777" w:rsidR="0072563B" w:rsidRDefault="0072563B" w:rsidP="0072563B"/>
    <w:p w14:paraId="3C968F8C" w14:textId="0B88F842" w:rsidR="0072563B" w:rsidRDefault="0072563B" w:rsidP="0072563B">
      <w:r>
        <w:t xml:space="preserve">Intra-slot </w:t>
      </w:r>
      <w:r w:rsidR="000B53EE">
        <w:t xml:space="preserve">non-overlapping </w:t>
      </w:r>
      <w:r>
        <w:t xml:space="preserve">COSET repetition </w:t>
      </w:r>
      <w:r w:rsidR="00AC44D8">
        <w:t xml:space="preserve">as shown in Figure </w:t>
      </w:r>
      <w:r w:rsidR="001A2F8E">
        <w:t>1</w:t>
      </w:r>
      <w:r w:rsidR="00AC44D8">
        <w:t xml:space="preserve"> </w:t>
      </w:r>
      <w:r w:rsidR="000B53EE">
        <w:t>allows the above features</w:t>
      </w:r>
      <w:r w:rsidR="00AC44D8">
        <w:t>.</w:t>
      </w:r>
    </w:p>
    <w:p w14:paraId="0BCB1091" w14:textId="77777777" w:rsidR="007338A9" w:rsidRDefault="007338A9" w:rsidP="007338A9">
      <w:pPr>
        <w:keepNext/>
        <w:jc w:val="center"/>
      </w:pPr>
      <w:r>
        <w:object w:dxaOrig="2881" w:dyaOrig="2293" w14:anchorId="726B7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05pt;height:114.55pt" o:ole="">
            <v:imagedata r:id="rId11" o:title=""/>
          </v:shape>
          <o:OLEObject Type="Embed" ProgID="Visio.Drawing.15" ShapeID="_x0000_i1025" DrawAspect="Content" ObjectID="_1792574053" r:id="rId12"/>
        </w:object>
      </w:r>
    </w:p>
    <w:p w14:paraId="799F170B" w14:textId="0484CE1D" w:rsidR="003F4C3D" w:rsidRDefault="007338A9" w:rsidP="007338A9">
      <w:pPr>
        <w:pStyle w:val="Caption"/>
        <w:jc w:val="center"/>
      </w:pPr>
      <w:r>
        <w:t xml:space="preserve">Figure </w:t>
      </w:r>
      <w:r w:rsidR="001A2F8E">
        <w:t>1</w:t>
      </w:r>
      <w:r w:rsidR="007D31A6">
        <w:rPr>
          <w:noProof/>
        </w:rPr>
        <w:t>.</w:t>
      </w:r>
      <w:r>
        <w:t xml:space="preserve"> PDCCH repe</w:t>
      </w:r>
      <w:r w:rsidR="00C131C3">
        <w:t>tition through CORSET repetition.</w:t>
      </w:r>
    </w:p>
    <w:p w14:paraId="3520082C" w14:textId="77777777" w:rsidR="003F4C3D" w:rsidRPr="00A64710" w:rsidRDefault="003F4C3D" w:rsidP="0072563B"/>
    <w:p w14:paraId="247F68CB" w14:textId="45ED0FA7" w:rsidR="0056633F" w:rsidRPr="007642D5" w:rsidRDefault="00323EF4" w:rsidP="00CC46BC">
      <w:r w:rsidRPr="00634793">
        <w:t xml:space="preserve">Other possible solutions </w:t>
      </w:r>
      <w:r w:rsidR="00627CEB">
        <w:t>to</w:t>
      </w:r>
      <w:r w:rsidRPr="00634793">
        <w:t xml:space="preserve"> </w:t>
      </w:r>
      <w:r w:rsidR="0056633F" w:rsidRPr="00634793">
        <w:t xml:space="preserve">coverage enhancement for PDCCH such as CORSET length </w:t>
      </w:r>
      <w:r w:rsidR="004D38C1" w:rsidRPr="00634793">
        <w:t>extension and DCI format enhancements</w:t>
      </w:r>
      <w:r w:rsidR="00FE4756" w:rsidRPr="00634793">
        <w:t xml:space="preserve"> will have backward compatibility issues</w:t>
      </w:r>
      <w:r w:rsidR="00D77B69">
        <w:t xml:space="preserve"> and </w:t>
      </w:r>
      <w:r w:rsidR="00711174">
        <w:t xml:space="preserve">require significant </w:t>
      </w:r>
      <w:r w:rsidR="007642D5">
        <w:t xml:space="preserve">specification </w:t>
      </w:r>
      <w:r w:rsidR="00711174">
        <w:t>effort</w:t>
      </w:r>
      <w:r w:rsidR="007642D5">
        <w:t>s. Based on the above, we have the following proposal.</w:t>
      </w:r>
    </w:p>
    <w:p w14:paraId="4CFAF1EC" w14:textId="49C773BF" w:rsidR="00D97F9C" w:rsidRDefault="00D97F9C" w:rsidP="00CC46BC">
      <w:pPr>
        <w:rPr>
          <w:b/>
          <w:bCs/>
        </w:rPr>
      </w:pPr>
      <w:r>
        <w:rPr>
          <w:b/>
          <w:bCs/>
        </w:rPr>
        <w:t xml:space="preserve">Proposal </w:t>
      </w:r>
      <w:r w:rsidR="007642D5">
        <w:rPr>
          <w:b/>
          <w:bCs/>
        </w:rPr>
        <w:t>1</w:t>
      </w:r>
      <w:r>
        <w:rPr>
          <w:b/>
          <w:bCs/>
        </w:rPr>
        <w:t xml:space="preserve">: </w:t>
      </w:r>
      <w:r w:rsidR="00044536">
        <w:rPr>
          <w:b/>
          <w:bCs/>
        </w:rPr>
        <w:t xml:space="preserve">For PDCCH </w:t>
      </w:r>
      <w:r w:rsidR="001529C8">
        <w:rPr>
          <w:b/>
          <w:bCs/>
        </w:rPr>
        <w:t>in CSS other than Type 3, s</w:t>
      </w:r>
      <w:r w:rsidR="00B519CA">
        <w:rPr>
          <w:b/>
          <w:bCs/>
        </w:rPr>
        <w:t>upport</w:t>
      </w:r>
      <w:r w:rsidR="001529C8">
        <w:rPr>
          <w:b/>
          <w:bCs/>
        </w:rPr>
        <w:t>s</w:t>
      </w:r>
      <w:r w:rsidR="00B519CA">
        <w:rPr>
          <w:b/>
          <w:bCs/>
        </w:rPr>
        <w:t xml:space="preserve"> </w:t>
      </w:r>
      <w:r w:rsidR="00717282">
        <w:rPr>
          <w:b/>
          <w:bCs/>
        </w:rPr>
        <w:t>non-ove</w:t>
      </w:r>
      <w:r w:rsidR="00542A99">
        <w:rPr>
          <w:b/>
          <w:bCs/>
        </w:rPr>
        <w:t xml:space="preserve">rlapping </w:t>
      </w:r>
      <w:r w:rsidR="00B519CA">
        <w:rPr>
          <w:b/>
          <w:bCs/>
        </w:rPr>
        <w:t>CORSET repetition</w:t>
      </w:r>
      <w:r w:rsidR="00D90B38">
        <w:rPr>
          <w:b/>
          <w:bCs/>
        </w:rPr>
        <w:t xml:space="preserve"> </w:t>
      </w:r>
      <w:r w:rsidR="004A7FC2">
        <w:rPr>
          <w:b/>
          <w:bCs/>
        </w:rPr>
        <w:t xml:space="preserve">of </w:t>
      </w:r>
      <w:r w:rsidR="00D90B38">
        <w:rPr>
          <w:b/>
          <w:bCs/>
        </w:rPr>
        <w:t>N</w:t>
      </w:r>
      <w:r w:rsidR="00B519CA">
        <w:rPr>
          <w:b/>
          <w:bCs/>
        </w:rPr>
        <w:t xml:space="preserve"> </w:t>
      </w:r>
      <w:r w:rsidR="004A7FC2">
        <w:rPr>
          <w:b/>
          <w:bCs/>
        </w:rPr>
        <w:t xml:space="preserve">times </w:t>
      </w:r>
      <w:r w:rsidR="00B519CA">
        <w:rPr>
          <w:b/>
          <w:bCs/>
        </w:rPr>
        <w:t xml:space="preserve">within a slot </w:t>
      </w:r>
      <w:r w:rsidR="00901CAF">
        <w:rPr>
          <w:b/>
          <w:bCs/>
        </w:rPr>
        <w:t xml:space="preserve">where </w:t>
      </w:r>
      <w:r w:rsidR="00D90B38">
        <w:rPr>
          <w:b/>
          <w:bCs/>
        </w:rPr>
        <w:t xml:space="preserve">the N </w:t>
      </w:r>
      <w:r w:rsidR="00FC7460">
        <w:rPr>
          <w:b/>
          <w:bCs/>
        </w:rPr>
        <w:t xml:space="preserve">repetitions of a </w:t>
      </w:r>
      <w:r w:rsidR="006B2978">
        <w:rPr>
          <w:b/>
          <w:bCs/>
        </w:rPr>
        <w:t xml:space="preserve">PDCCH </w:t>
      </w:r>
      <w:r w:rsidR="006810F1">
        <w:rPr>
          <w:b/>
          <w:bCs/>
        </w:rPr>
        <w:t xml:space="preserve">are transmitted in </w:t>
      </w:r>
      <w:r w:rsidR="008F6452">
        <w:rPr>
          <w:b/>
          <w:bCs/>
        </w:rPr>
        <w:t>the N</w:t>
      </w:r>
      <w:r w:rsidR="006810F1">
        <w:rPr>
          <w:b/>
          <w:bCs/>
        </w:rPr>
        <w:t xml:space="preserve"> CORSETs</w:t>
      </w:r>
      <w:r w:rsidR="008F6452">
        <w:rPr>
          <w:b/>
          <w:bCs/>
        </w:rPr>
        <w:t xml:space="preserve"> using the same </w:t>
      </w:r>
      <w:r w:rsidR="00DD4185">
        <w:rPr>
          <w:b/>
          <w:bCs/>
        </w:rPr>
        <w:t>aggregation level and the same candidate index.</w:t>
      </w:r>
    </w:p>
    <w:p w14:paraId="3B87C7EF" w14:textId="1CB77966" w:rsidR="00DD4185" w:rsidRPr="00AC44D8" w:rsidRDefault="00DD4185" w:rsidP="00AC44D8">
      <w:pPr>
        <w:pStyle w:val="ListParagraph"/>
        <w:numPr>
          <w:ilvl w:val="0"/>
          <w:numId w:val="45"/>
        </w:numPr>
        <w:rPr>
          <w:b/>
          <w:bCs/>
        </w:rPr>
      </w:pPr>
      <w:r w:rsidRPr="00AC44D8">
        <w:rPr>
          <w:b/>
          <w:bCs/>
        </w:rPr>
        <w:t>FFS: the value of N.</w:t>
      </w:r>
    </w:p>
    <w:p w14:paraId="79375AA5" w14:textId="77777777" w:rsidR="00231B47" w:rsidRDefault="00231B47" w:rsidP="00CC46BC">
      <w:pPr>
        <w:rPr>
          <w:b/>
          <w:bCs/>
        </w:rPr>
      </w:pPr>
    </w:p>
    <w:p w14:paraId="5345FFA8" w14:textId="7662C332" w:rsidR="00771AB5" w:rsidRDefault="00D23982" w:rsidP="00CC46BC">
      <w:r w:rsidRPr="00341BB7">
        <w:t>CORSET repetition for search spaces other than Type0</w:t>
      </w:r>
      <w:r w:rsidR="00E34000" w:rsidRPr="00341BB7">
        <w:t xml:space="preserve">-PDCCH </w:t>
      </w:r>
      <w:r w:rsidR="00C22EFF" w:rsidRPr="00341BB7">
        <w:t>can be configured</w:t>
      </w:r>
      <w:r w:rsidR="00D7303E" w:rsidRPr="00341BB7">
        <w:t xml:space="preserve"> by RRC.</w:t>
      </w:r>
      <w:r w:rsidR="00421A04">
        <w:t xml:space="preserve"> For Type0-PDCCH, </w:t>
      </w:r>
      <w:r w:rsidR="0065162C">
        <w:t>UE</w:t>
      </w:r>
      <w:r w:rsidR="00A74D64">
        <w:t xml:space="preserve"> during initial access</w:t>
      </w:r>
      <w:r w:rsidR="0065162C">
        <w:t xml:space="preserve"> has to </w:t>
      </w:r>
      <w:r w:rsidR="00F16470">
        <w:t xml:space="preserve">monitor the search space set without any RRC configuration. </w:t>
      </w:r>
      <w:r w:rsidR="000039DB">
        <w:t xml:space="preserve">Signaling </w:t>
      </w:r>
      <w:r w:rsidR="00B741D9">
        <w:t>the information about CORSET repetition for T</w:t>
      </w:r>
      <w:r w:rsidR="001D2FBD">
        <w:t>ype</w:t>
      </w:r>
      <w:r w:rsidR="00B741D9">
        <w:t xml:space="preserve">0-PDCCH </w:t>
      </w:r>
      <w:r w:rsidR="000039DB">
        <w:t xml:space="preserve">through MIB </w:t>
      </w:r>
      <w:r w:rsidR="000532A5">
        <w:t xml:space="preserve">or PBCH is costly, if feasible. </w:t>
      </w:r>
      <w:r w:rsidR="001D2FBD">
        <w:t>F</w:t>
      </w:r>
      <w:r w:rsidR="001D2FBD">
        <w:t xml:space="preserve">or </w:t>
      </w:r>
      <w:r w:rsidR="00E83C2F">
        <w:t xml:space="preserve">the </w:t>
      </w:r>
      <w:r w:rsidR="001D2FBD">
        <w:t>SSB and CORSET multiplexing pattern 1, which is the onl</w:t>
      </w:r>
      <w:r w:rsidR="007039DE">
        <w:t>y</w:t>
      </w:r>
      <w:r w:rsidR="001D2FBD">
        <w:t xml:space="preserve"> concerned multiplex pattern for coverage enhancement for PDCCH</w:t>
      </w:r>
      <w:r w:rsidR="001D2FBD">
        <w:t>,</w:t>
      </w:r>
      <w:r w:rsidR="00C21540">
        <w:t xml:space="preserve"> </w:t>
      </w:r>
      <w:r w:rsidR="001133F5">
        <w:t>UE</w:t>
      </w:r>
      <w:r w:rsidR="001D2FBD">
        <w:t xml:space="preserve"> is </w:t>
      </w:r>
      <w:r w:rsidR="001133F5">
        <w:t xml:space="preserve">required to monitor two consecutive slots </w:t>
      </w:r>
      <w:r w:rsidR="00771AB5">
        <w:t xml:space="preserve">as </w:t>
      </w:r>
      <w:r w:rsidR="00AA5509">
        <w:t xml:space="preserve">below </w:t>
      </w:r>
      <w:r w:rsidR="00771AB5">
        <w:t>from Sec. 13 of TS38.213:</w:t>
      </w:r>
    </w:p>
    <w:p w14:paraId="2EDEB2E0" w14:textId="77777777" w:rsidR="0089208B" w:rsidRPr="0089208B" w:rsidRDefault="0089208B" w:rsidP="0089208B">
      <w:pPr>
        <w:ind w:left="288"/>
        <w:rPr>
          <w:i/>
          <w:iCs/>
        </w:rPr>
      </w:pPr>
      <w:r w:rsidRPr="0089208B">
        <w:rPr>
          <w:i/>
          <w:iCs/>
        </w:rPr>
        <w:t xml:space="preserve">For the SS/PBCH block and CORESET multiplexing pattern 1, a UE monitors PDCCH in the Type0-PDCCH CSS set over two consecutive slots starting from slot </w:t>
      </w:r>
      <w:r w:rsidRPr="0089208B">
        <w:rPr>
          <w:i/>
          <w:iCs/>
          <w:position w:val="-10"/>
        </w:rPr>
        <w:object w:dxaOrig="240" w:dyaOrig="300" w14:anchorId="4334B044">
          <v:shape id="_x0000_i1027" type="#_x0000_t75" style="width:14.25pt;height:15.95pt" o:ole="">
            <v:imagedata r:id="rId13" o:title=""/>
          </v:shape>
          <o:OLEObject Type="Embed" ProgID="Equation.3" ShapeID="_x0000_i1027" DrawAspect="Content" ObjectID="_1792574054" r:id="rId14"/>
        </w:object>
      </w:r>
      <w:r w:rsidRPr="0089208B">
        <w:rPr>
          <w:i/>
          <w:iCs/>
        </w:rPr>
        <w:t xml:space="preserve">. </w:t>
      </w:r>
    </w:p>
    <w:p w14:paraId="5F7CFA2A" w14:textId="5A8281E5" w:rsidR="0089208B" w:rsidRDefault="00AA62F3" w:rsidP="00CC46BC">
      <w:r>
        <w:t>Hence it is possible for the network to transmit SIB1 PDCCH and PDSCH over two consecutive slots</w:t>
      </w:r>
      <w:r w:rsidR="00B201EA">
        <w:t xml:space="preserve">. A rel-19 UE may try to combine the PDCCH of the two consecutive slots for </w:t>
      </w:r>
      <w:r w:rsidR="00CC282E">
        <w:t xml:space="preserve">SIB1 </w:t>
      </w:r>
      <w:r w:rsidR="00B201EA">
        <w:t>PDCCH decoding.</w:t>
      </w:r>
      <w:r w:rsidR="00CC282E">
        <w:t xml:space="preserve"> Unlike in connected mode, UE</w:t>
      </w:r>
      <w:r w:rsidR="00BC63FE">
        <w:t xml:space="preserve"> typically ha</w:t>
      </w:r>
      <w:r w:rsidR="00D73DAC">
        <w:t>s</w:t>
      </w:r>
      <w:r w:rsidR="00BC63FE">
        <w:t xml:space="preserve"> much more processing power</w:t>
      </w:r>
      <w:r w:rsidR="00D73DAC">
        <w:t xml:space="preserve"> for blind PDCCH decoding during initial access and cross-slot </w:t>
      </w:r>
      <w:r w:rsidR="00B421F5">
        <w:t>PDCCH combining is possible.</w:t>
      </w:r>
    </w:p>
    <w:p w14:paraId="28F596A7" w14:textId="78CFBA0D" w:rsidR="00B421F5" w:rsidRPr="00E24E5E" w:rsidRDefault="00B421F5" w:rsidP="00CC46BC">
      <w:pPr>
        <w:rPr>
          <w:b/>
          <w:bCs/>
        </w:rPr>
      </w:pPr>
      <w:r w:rsidRPr="00E24E5E">
        <w:rPr>
          <w:b/>
          <w:bCs/>
        </w:rPr>
        <w:t xml:space="preserve">Proposal 2: </w:t>
      </w:r>
      <w:r w:rsidR="00E83C2F" w:rsidRPr="00E24E5E">
        <w:rPr>
          <w:b/>
          <w:bCs/>
        </w:rPr>
        <w:t>For the SS/PBCH block and CORESET multiplexing pattern 1</w:t>
      </w:r>
      <w:r w:rsidR="00E83C2F" w:rsidRPr="00E24E5E">
        <w:rPr>
          <w:b/>
          <w:bCs/>
        </w:rPr>
        <w:t>, s</w:t>
      </w:r>
      <w:r w:rsidRPr="00E24E5E">
        <w:rPr>
          <w:b/>
          <w:bCs/>
        </w:rPr>
        <w:t xml:space="preserve">upports UE </w:t>
      </w:r>
      <w:r w:rsidR="00EF425F" w:rsidRPr="00E24E5E">
        <w:rPr>
          <w:b/>
          <w:bCs/>
        </w:rPr>
        <w:t>PDCCH decoding of PDCCH for SIB1 by assuming the PDCCH is repeated in the two consecutive slot</w:t>
      </w:r>
      <w:r w:rsidR="00263E52" w:rsidRPr="00E24E5E">
        <w:rPr>
          <w:b/>
          <w:bCs/>
        </w:rPr>
        <w:t xml:space="preserve">s </w:t>
      </w:r>
      <w:r w:rsidR="00E83C2F" w:rsidRPr="00E24E5E">
        <w:rPr>
          <w:b/>
          <w:bCs/>
        </w:rPr>
        <w:t xml:space="preserve">to be monitored </w:t>
      </w:r>
      <w:r w:rsidR="00263E52" w:rsidRPr="00E24E5E">
        <w:rPr>
          <w:b/>
          <w:bCs/>
        </w:rPr>
        <w:t>using the same aggregation level and the same candidate index.</w:t>
      </w:r>
    </w:p>
    <w:p w14:paraId="1251FB9F" w14:textId="09720194" w:rsidR="00263E52" w:rsidRDefault="00263E52" w:rsidP="00263E52">
      <w:pPr>
        <w:pStyle w:val="ListParagraph"/>
        <w:numPr>
          <w:ilvl w:val="0"/>
          <w:numId w:val="45"/>
        </w:numPr>
        <w:rPr>
          <w:b/>
          <w:bCs/>
        </w:rPr>
      </w:pPr>
      <w:r w:rsidRPr="00E24E5E">
        <w:rPr>
          <w:b/>
          <w:bCs/>
        </w:rPr>
        <w:t>FFS: UE capability.</w:t>
      </w:r>
    </w:p>
    <w:p w14:paraId="300064CF" w14:textId="77777777" w:rsidR="00BF6E1D" w:rsidRPr="00E24E5E" w:rsidRDefault="00BF6E1D" w:rsidP="00BF6E1D">
      <w:pPr>
        <w:pStyle w:val="ListParagraph"/>
        <w:rPr>
          <w:b/>
          <w:bCs/>
        </w:rPr>
      </w:pPr>
    </w:p>
    <w:p w14:paraId="6BE92E46" w14:textId="29153EB2" w:rsidR="00BE7748" w:rsidRPr="00DD50E7" w:rsidRDefault="0059072F" w:rsidP="00CC46BC">
      <w:r>
        <w:t>The c</w:t>
      </w:r>
      <w:r w:rsidR="00BE7748" w:rsidRPr="00DD50E7">
        <w:t xml:space="preserve">overage of PDSCH can be improved by </w:t>
      </w:r>
      <w:r w:rsidR="00396375" w:rsidRPr="00DD50E7">
        <w:t>slot aggregation.</w:t>
      </w:r>
      <w:r w:rsidR="00E8318D" w:rsidRPr="00DD50E7">
        <w:t xml:space="preserve"> </w:t>
      </w:r>
      <w:r w:rsidR="00307121" w:rsidRPr="00DD50E7">
        <w:t xml:space="preserve">For PDSCH scheduled by </w:t>
      </w:r>
      <w:r w:rsidR="00CF320D" w:rsidRPr="00DD50E7">
        <w:t xml:space="preserve">a PDCCH in a CSS, </w:t>
      </w:r>
      <w:r w:rsidR="008C4458" w:rsidRPr="00DD50E7">
        <w:t xml:space="preserve">signaling of </w:t>
      </w:r>
      <w:r w:rsidR="00E14147" w:rsidRPr="00DD50E7">
        <w:t xml:space="preserve">slot aggregation configuration </w:t>
      </w:r>
      <w:r w:rsidR="00A03501">
        <w:t>is needed</w:t>
      </w:r>
      <w:r w:rsidR="00396E24" w:rsidRPr="00DD50E7">
        <w:t xml:space="preserve">. </w:t>
      </w:r>
      <w:r w:rsidR="005F33F6">
        <w:t xml:space="preserve">Using DCI bits for signaling of slot aggregation is not feasible at least </w:t>
      </w:r>
      <w:r w:rsidR="00DD50E7">
        <w:t xml:space="preserve">for DCI format 1_0 </w:t>
      </w:r>
      <w:r w:rsidR="009D156D">
        <w:t xml:space="preserve">with CRC scrambled by </w:t>
      </w:r>
      <w:r w:rsidR="00D87022">
        <w:t>TC-RNTI</w:t>
      </w:r>
      <w:r w:rsidR="00A40442">
        <w:t xml:space="preserve"> for there </w:t>
      </w:r>
      <w:r w:rsidR="00EC70D3">
        <w:t>are</w:t>
      </w:r>
      <w:r w:rsidR="00A40442">
        <w:t xml:space="preserve"> </w:t>
      </w:r>
      <w:r w:rsidR="00596895">
        <w:t>no reserved bits</w:t>
      </w:r>
      <w:r w:rsidR="00FA14EA">
        <w:t xml:space="preserve">. </w:t>
      </w:r>
      <w:r w:rsidR="00CD0D28">
        <w:t xml:space="preserve">To ensure </w:t>
      </w:r>
      <w:r w:rsidR="004B02EF">
        <w:t xml:space="preserve">a </w:t>
      </w:r>
      <w:r w:rsidR="00CD0D28">
        <w:t>consisten</w:t>
      </w:r>
      <w:r w:rsidR="004B02EF">
        <w:t xml:space="preserve">t solution, </w:t>
      </w:r>
      <w:r w:rsidR="00A2133E">
        <w:t xml:space="preserve">signaling of PDSCH aggregation factors </w:t>
      </w:r>
      <w:r w:rsidR="00CD0D28">
        <w:t xml:space="preserve">in SIB1 can be used. </w:t>
      </w:r>
    </w:p>
    <w:p w14:paraId="47F9F94B" w14:textId="4F122B47" w:rsidR="00037C0E" w:rsidRDefault="003B5192" w:rsidP="00037C0E">
      <w:pPr>
        <w:rPr>
          <w:b/>
          <w:bCs/>
        </w:rPr>
      </w:pPr>
      <w:r>
        <w:rPr>
          <w:b/>
          <w:bCs/>
        </w:rPr>
        <w:t xml:space="preserve">Proposal </w:t>
      </w:r>
      <w:r w:rsidR="00D94137">
        <w:rPr>
          <w:b/>
          <w:bCs/>
        </w:rPr>
        <w:t>3</w:t>
      </w:r>
      <w:r>
        <w:rPr>
          <w:b/>
          <w:bCs/>
        </w:rPr>
        <w:t xml:space="preserve">: </w:t>
      </w:r>
      <w:r w:rsidR="0091569E">
        <w:rPr>
          <w:b/>
          <w:bCs/>
        </w:rPr>
        <w:t>Support</w:t>
      </w:r>
      <w:r w:rsidR="00037C0E">
        <w:rPr>
          <w:b/>
          <w:bCs/>
        </w:rPr>
        <w:t>s</w:t>
      </w:r>
      <w:r w:rsidR="0091569E">
        <w:rPr>
          <w:b/>
          <w:bCs/>
        </w:rPr>
        <w:t xml:space="preserve"> </w:t>
      </w:r>
      <w:r w:rsidR="009D39B6">
        <w:rPr>
          <w:b/>
          <w:bCs/>
        </w:rPr>
        <w:t xml:space="preserve">signaling of </w:t>
      </w:r>
      <w:r w:rsidR="00DB3AD6">
        <w:rPr>
          <w:b/>
          <w:bCs/>
        </w:rPr>
        <w:t>aggregation</w:t>
      </w:r>
      <w:r w:rsidR="009D39B6">
        <w:rPr>
          <w:b/>
          <w:bCs/>
        </w:rPr>
        <w:t xml:space="preserve"> factors</w:t>
      </w:r>
      <w:r w:rsidR="009513AA">
        <w:rPr>
          <w:b/>
          <w:bCs/>
        </w:rPr>
        <w:t xml:space="preserve"> in SIB1</w:t>
      </w:r>
      <w:r w:rsidR="009D39B6">
        <w:rPr>
          <w:b/>
          <w:bCs/>
        </w:rPr>
        <w:t xml:space="preserve"> </w:t>
      </w:r>
      <w:r w:rsidR="001A48A8">
        <w:rPr>
          <w:b/>
          <w:bCs/>
        </w:rPr>
        <w:t>for PDSCH</w:t>
      </w:r>
      <w:r w:rsidR="00126435">
        <w:rPr>
          <w:b/>
          <w:bCs/>
        </w:rPr>
        <w:t xml:space="preserve"> </w:t>
      </w:r>
      <w:r w:rsidR="001A48A8">
        <w:rPr>
          <w:b/>
          <w:bCs/>
        </w:rPr>
        <w:t>scheduled by a PDCCH in a CSS</w:t>
      </w:r>
      <w:r w:rsidR="00944864">
        <w:rPr>
          <w:b/>
          <w:bCs/>
        </w:rPr>
        <w:t xml:space="preserve"> </w:t>
      </w:r>
    </w:p>
    <w:p w14:paraId="34772B53" w14:textId="281BA79D" w:rsidR="00110EE5" w:rsidRPr="00037C0E" w:rsidRDefault="00110EE5" w:rsidP="00037C0E">
      <w:pPr>
        <w:pStyle w:val="ListParagraph"/>
        <w:numPr>
          <w:ilvl w:val="0"/>
          <w:numId w:val="45"/>
        </w:numPr>
        <w:rPr>
          <w:b/>
          <w:bCs/>
        </w:rPr>
      </w:pPr>
      <w:r w:rsidRPr="00037C0E">
        <w:rPr>
          <w:b/>
          <w:bCs/>
        </w:rPr>
        <w:t xml:space="preserve">Different </w:t>
      </w:r>
      <w:r w:rsidR="00673DB4" w:rsidRPr="00037C0E">
        <w:rPr>
          <w:b/>
          <w:bCs/>
        </w:rPr>
        <w:t>aggregation</w:t>
      </w:r>
      <w:r w:rsidRPr="00037C0E">
        <w:rPr>
          <w:b/>
          <w:bCs/>
        </w:rPr>
        <w:t xml:space="preserve"> factors are allowed for different PDSCH</w:t>
      </w:r>
    </w:p>
    <w:p w14:paraId="4B88D0BD" w14:textId="4B4304DC" w:rsidR="00110EE5" w:rsidRDefault="00110EE5" w:rsidP="000064A4">
      <w:pPr>
        <w:pStyle w:val="ListParagraph"/>
        <w:numPr>
          <w:ilvl w:val="0"/>
          <w:numId w:val="43"/>
        </w:numPr>
        <w:rPr>
          <w:b/>
          <w:bCs/>
        </w:rPr>
      </w:pPr>
      <w:r w:rsidRPr="000064A4">
        <w:rPr>
          <w:b/>
          <w:bCs/>
        </w:rPr>
        <w:t>FFS the list</w:t>
      </w:r>
      <w:r w:rsidR="00576B58" w:rsidRPr="000064A4">
        <w:rPr>
          <w:b/>
          <w:bCs/>
        </w:rPr>
        <w:t xml:space="preserve"> of PDSCH and the </w:t>
      </w:r>
      <w:r w:rsidR="00FB643A">
        <w:rPr>
          <w:b/>
          <w:bCs/>
        </w:rPr>
        <w:t>aggregation</w:t>
      </w:r>
      <w:r w:rsidR="00576B58" w:rsidRPr="000064A4">
        <w:rPr>
          <w:b/>
          <w:bCs/>
        </w:rPr>
        <w:t xml:space="preserve"> factors.</w:t>
      </w:r>
    </w:p>
    <w:p w14:paraId="129C58E4" w14:textId="77777777" w:rsidR="00FB643A" w:rsidRPr="000064A4" w:rsidRDefault="00FB643A" w:rsidP="00FB643A">
      <w:pPr>
        <w:pStyle w:val="ListParagraph"/>
        <w:rPr>
          <w:b/>
          <w:bCs/>
        </w:rPr>
      </w:pPr>
    </w:p>
    <w:p w14:paraId="505FDE91" w14:textId="20856114" w:rsidR="00762E15" w:rsidRPr="008A2460" w:rsidRDefault="00762E15" w:rsidP="00762E15">
      <w:pPr>
        <w:pStyle w:val="Heading1"/>
        <w:rPr>
          <w:rStyle w:val="ui-provider"/>
          <w:lang w:val="en-US"/>
        </w:rPr>
      </w:pPr>
      <w:r w:rsidRPr="008A2460">
        <w:rPr>
          <w:rStyle w:val="ui-provider"/>
          <w:lang w:val="en-US"/>
        </w:rPr>
        <w:t>System-level enhancement</w:t>
      </w:r>
    </w:p>
    <w:p w14:paraId="55D733E2" w14:textId="405C437B" w:rsidR="00215555" w:rsidRDefault="00215555" w:rsidP="00215555">
      <w:pPr>
        <w:pStyle w:val="Heading2"/>
      </w:pPr>
      <w:r>
        <w:t>Extension of SSB periodicity</w:t>
      </w:r>
    </w:p>
    <w:p w14:paraId="5229EFA9" w14:textId="77777777" w:rsidR="00F27D85" w:rsidRDefault="000675E9" w:rsidP="00254483">
      <w:r>
        <w:t xml:space="preserve">It was agreed to support SSB periodicity at least up to 160 </w:t>
      </w:r>
      <w:proofErr w:type="spellStart"/>
      <w:r>
        <w:t>ms.</w:t>
      </w:r>
      <w:proofErr w:type="spellEnd"/>
      <w:r>
        <w:t xml:space="preserve"> </w:t>
      </w:r>
      <w:r w:rsidR="00335A0A">
        <w:t xml:space="preserve">Whether to support </w:t>
      </w:r>
      <w:r w:rsidR="00336250">
        <w:t xml:space="preserve">320 </w:t>
      </w:r>
      <w:proofErr w:type="spellStart"/>
      <w:r w:rsidR="00336250">
        <w:t>ms</w:t>
      </w:r>
      <w:proofErr w:type="spellEnd"/>
      <w:r w:rsidR="00336250">
        <w:t xml:space="preserve"> </w:t>
      </w:r>
      <w:r w:rsidR="007329D8">
        <w:t xml:space="preserve">for </w:t>
      </w:r>
      <w:r w:rsidR="00335A0A">
        <w:t>SSB periodicity</w:t>
      </w:r>
      <w:r w:rsidR="007329D8">
        <w:t xml:space="preserve"> is</w:t>
      </w:r>
      <w:r w:rsidR="00697B63">
        <w:t xml:space="preserve"> FFS. </w:t>
      </w:r>
      <w:r w:rsidR="00A05015">
        <w:t xml:space="preserve">Since the maximal supported value of SSB transmission repetition periodicity, </w:t>
      </w:r>
      <w:proofErr w:type="spellStart"/>
      <w:r w:rsidR="00A05015" w:rsidRPr="00A24233">
        <w:rPr>
          <w:i/>
          <w:iCs/>
        </w:rPr>
        <w:t>ssb-PeriodicityServingCell</w:t>
      </w:r>
      <w:proofErr w:type="spellEnd"/>
      <w:r w:rsidR="00A05015" w:rsidRPr="00A24233">
        <w:t xml:space="preserve"> </w:t>
      </w:r>
      <w:proofErr w:type="spellStart"/>
      <w:r w:rsidR="00A05015" w:rsidRPr="00A24233">
        <w:t>signalled</w:t>
      </w:r>
      <w:proofErr w:type="spellEnd"/>
      <w:r w:rsidR="00A05015" w:rsidRPr="00A24233">
        <w:t xml:space="preserve"> in SIB1, </w:t>
      </w:r>
      <w:r w:rsidR="00A05015">
        <w:t xml:space="preserve">is 160 </w:t>
      </w:r>
      <w:proofErr w:type="spellStart"/>
      <w:proofErr w:type="gramStart"/>
      <w:r w:rsidR="00A05015">
        <w:t>ms</w:t>
      </w:r>
      <w:proofErr w:type="spellEnd"/>
      <w:r w:rsidR="00A05015">
        <w:t>,  Rel</w:t>
      </w:r>
      <w:proofErr w:type="gramEnd"/>
      <w:r w:rsidR="00A05015">
        <w:t xml:space="preserve">-17 and Rel-18 UEs will not be able to connect if the  SSB transmission periodicity is </w:t>
      </w:r>
      <w:r w:rsidR="00F27D85">
        <w:t>320</w:t>
      </w:r>
      <w:r w:rsidR="00A05015">
        <w:t xml:space="preserve"> </w:t>
      </w:r>
      <w:proofErr w:type="spellStart"/>
      <w:r w:rsidR="00A05015">
        <w:t>ms.</w:t>
      </w:r>
      <w:proofErr w:type="spellEnd"/>
    </w:p>
    <w:p w14:paraId="1073D550" w14:textId="2830905C" w:rsidR="00F27D85" w:rsidRDefault="00F27D85" w:rsidP="00402341">
      <w:pPr>
        <w:contextualSpacing/>
        <w:jc w:val="both"/>
        <w:rPr>
          <w:b/>
          <w:bCs/>
        </w:rPr>
      </w:pPr>
      <w:r w:rsidRPr="001D762E">
        <w:rPr>
          <w:b/>
          <w:bCs/>
        </w:rPr>
        <w:t xml:space="preserve">Observation </w:t>
      </w:r>
      <w:r>
        <w:rPr>
          <w:b/>
          <w:bCs/>
        </w:rPr>
        <w:t>2</w:t>
      </w:r>
      <w:r w:rsidRPr="001D762E">
        <w:rPr>
          <w:b/>
          <w:bCs/>
        </w:rPr>
        <w:t xml:space="preserve">: </w:t>
      </w:r>
      <w:r>
        <w:rPr>
          <w:b/>
          <w:bCs/>
        </w:rPr>
        <w:t>Rel-17 and Rel-18 UEs are not able to connect to a cell with</w:t>
      </w:r>
      <w:r w:rsidR="00F0755A">
        <w:rPr>
          <w:b/>
          <w:bCs/>
        </w:rPr>
        <w:t xml:space="preserve"> </w:t>
      </w:r>
      <w:r>
        <w:rPr>
          <w:b/>
          <w:bCs/>
        </w:rPr>
        <w:t>SSB periodicity</w:t>
      </w:r>
      <w:r w:rsidR="00F0755A">
        <w:rPr>
          <w:b/>
          <w:bCs/>
        </w:rPr>
        <w:t xml:space="preserve"> </w:t>
      </w:r>
      <w:r w:rsidR="006B6BFD">
        <w:rPr>
          <w:b/>
          <w:bCs/>
        </w:rPr>
        <w:t xml:space="preserve">320 </w:t>
      </w:r>
      <w:proofErr w:type="spellStart"/>
      <w:r w:rsidR="006B6BFD">
        <w:rPr>
          <w:b/>
          <w:bCs/>
        </w:rPr>
        <w:t>ms</w:t>
      </w:r>
      <w:proofErr w:type="spellEnd"/>
      <w:r w:rsidR="006B6BFD">
        <w:rPr>
          <w:b/>
          <w:bCs/>
        </w:rPr>
        <w:t xml:space="preserve"> </w:t>
      </w:r>
      <w:r w:rsidR="00F0755A">
        <w:rPr>
          <w:b/>
          <w:bCs/>
        </w:rPr>
        <w:t xml:space="preserve">or more. </w:t>
      </w:r>
    </w:p>
    <w:p w14:paraId="6D663F6E" w14:textId="77777777" w:rsidR="00F27D85" w:rsidRDefault="00F27D85" w:rsidP="00254483"/>
    <w:p w14:paraId="50D1ACAE" w14:textId="779CEB4C" w:rsidR="00AA384F" w:rsidRDefault="008833CE" w:rsidP="007D1793">
      <w:r>
        <w:t>In addition to loss of lin</w:t>
      </w:r>
      <w:r w:rsidR="00E4509C">
        <w:t>k budget for SSB and even loss of backward compatibility, e</w:t>
      </w:r>
      <w:r w:rsidR="00B15255">
        <w:t>xtend</w:t>
      </w:r>
      <w:r>
        <w:t xml:space="preserve">ed </w:t>
      </w:r>
      <w:r w:rsidR="0043722D">
        <w:t>SSB periodicity</w:t>
      </w:r>
      <w:r>
        <w:t xml:space="preserve"> also </w:t>
      </w:r>
      <w:r w:rsidR="00EE0068">
        <w:t xml:space="preserve">increases the latency of initial access. </w:t>
      </w:r>
      <w:r w:rsidR="0043722D">
        <w:t xml:space="preserve"> </w:t>
      </w:r>
      <w:r w:rsidR="00E4509C">
        <w:t xml:space="preserve">With 160 </w:t>
      </w:r>
      <w:proofErr w:type="spellStart"/>
      <w:r w:rsidR="00E4509C">
        <w:t>ms</w:t>
      </w:r>
      <w:proofErr w:type="spellEnd"/>
      <w:r w:rsidR="00E4509C">
        <w:t xml:space="preserve"> SSB periodicity</w:t>
      </w:r>
      <w:r w:rsidR="005142CF">
        <w:t>,</w:t>
      </w:r>
      <w:r w:rsidR="00B73402">
        <w:t xml:space="preserve"> dwelling time at</w:t>
      </w:r>
      <w:r w:rsidR="007C7440">
        <w:t xml:space="preserve"> each synch raster will have to be at least 160 </w:t>
      </w:r>
      <w:proofErr w:type="spellStart"/>
      <w:r w:rsidR="007C7440">
        <w:t>ms</w:t>
      </w:r>
      <w:r w:rsidR="00EC19AB">
        <w:t>.</w:t>
      </w:r>
      <w:proofErr w:type="spellEnd"/>
      <w:r w:rsidR="00EC19AB">
        <w:t xml:space="preserve"> Taking </w:t>
      </w:r>
      <w:r w:rsidR="006D3269">
        <w:t>band n256 as an example, there are 66 synch</w:t>
      </w:r>
      <w:r w:rsidR="00995D3C">
        <w:t>ronization raster points</w:t>
      </w:r>
      <w:r w:rsidR="002A7A4E">
        <w:t xml:space="preserve">. One </w:t>
      </w:r>
      <w:r w:rsidR="00755623">
        <w:t xml:space="preserve">round of </w:t>
      </w:r>
      <w:r w:rsidR="002A7A4E">
        <w:t>frequency scan ov</w:t>
      </w:r>
      <w:r w:rsidR="006D72F7">
        <w:t xml:space="preserve">er the band needs </w:t>
      </w:r>
      <w:r w:rsidR="00706170">
        <w:t>about 11 seconds. This</w:t>
      </w:r>
      <w:r w:rsidR="00B23435">
        <w:t xml:space="preserve"> </w:t>
      </w:r>
      <w:r w:rsidR="00A039D8">
        <w:t>is a very large delay and also</w:t>
      </w:r>
      <w:r w:rsidR="00E50289">
        <w:t xml:space="preserve"> indicates </w:t>
      </w:r>
      <w:r w:rsidR="00755623">
        <w:t>significant</w:t>
      </w:r>
      <w:r w:rsidR="00A039D8">
        <w:t xml:space="preserve"> UE power</w:t>
      </w:r>
      <w:r w:rsidR="00E50289">
        <w:t xml:space="preserve"> consumption</w:t>
      </w:r>
      <w:r w:rsidR="00A039D8">
        <w:t>.</w:t>
      </w:r>
      <w:r w:rsidR="00871E5B">
        <w:t xml:space="preserve"> </w:t>
      </w:r>
      <w:r w:rsidR="003C4D5F">
        <w:t>Based on the above</w:t>
      </w:r>
      <w:r w:rsidR="00AA384F">
        <w:t xml:space="preserve"> discussion, we have the following proposal.</w:t>
      </w:r>
    </w:p>
    <w:p w14:paraId="009E4D02" w14:textId="77777777" w:rsidR="00DA5C03" w:rsidRDefault="00DA5C03" w:rsidP="008F4837">
      <w:pPr>
        <w:ind w:left="360"/>
        <w:contextualSpacing/>
      </w:pPr>
    </w:p>
    <w:p w14:paraId="56640DB8" w14:textId="27E750F7" w:rsidR="00AA384F" w:rsidRPr="00DA5C03" w:rsidRDefault="00AA384F" w:rsidP="00402341">
      <w:pPr>
        <w:contextualSpacing/>
        <w:rPr>
          <w:b/>
          <w:bCs/>
        </w:rPr>
      </w:pPr>
      <w:r w:rsidRPr="00DA5C03">
        <w:rPr>
          <w:b/>
          <w:bCs/>
        </w:rPr>
        <w:t xml:space="preserve">Proposal </w:t>
      </w:r>
      <w:r w:rsidR="007D1793">
        <w:rPr>
          <w:b/>
          <w:bCs/>
        </w:rPr>
        <w:t>4</w:t>
      </w:r>
      <w:r w:rsidRPr="00DA5C03">
        <w:rPr>
          <w:b/>
          <w:bCs/>
        </w:rPr>
        <w:t xml:space="preserve">: </w:t>
      </w:r>
      <w:r w:rsidR="009D5811" w:rsidRPr="00DA5C03">
        <w:rPr>
          <w:b/>
          <w:bCs/>
        </w:rPr>
        <w:t xml:space="preserve">For </w:t>
      </w:r>
      <w:r w:rsidR="00DE754A">
        <w:rPr>
          <w:b/>
          <w:bCs/>
        </w:rPr>
        <w:t xml:space="preserve">an </w:t>
      </w:r>
      <w:r w:rsidR="009D5811" w:rsidRPr="00DA5C03">
        <w:rPr>
          <w:b/>
          <w:bCs/>
        </w:rPr>
        <w:t>NR NTN</w:t>
      </w:r>
      <w:r w:rsidR="00597E03">
        <w:rPr>
          <w:b/>
          <w:bCs/>
        </w:rPr>
        <w:t xml:space="preserve"> </w:t>
      </w:r>
      <w:r w:rsidR="003C6CC7">
        <w:rPr>
          <w:b/>
          <w:bCs/>
        </w:rPr>
        <w:t>cell</w:t>
      </w:r>
      <w:r w:rsidR="00DE754A">
        <w:rPr>
          <w:b/>
          <w:bCs/>
        </w:rPr>
        <w:t xml:space="preserve"> that supports </w:t>
      </w:r>
      <w:r w:rsidR="00597E03">
        <w:rPr>
          <w:b/>
          <w:bCs/>
        </w:rPr>
        <w:t xml:space="preserve">SSB periodicity more than 20 </w:t>
      </w:r>
      <w:proofErr w:type="spellStart"/>
      <w:r w:rsidR="00597E03">
        <w:rPr>
          <w:b/>
          <w:bCs/>
        </w:rPr>
        <w:t>ms</w:t>
      </w:r>
      <w:proofErr w:type="spellEnd"/>
      <w:r w:rsidR="00597E03">
        <w:rPr>
          <w:b/>
          <w:bCs/>
        </w:rPr>
        <w:t xml:space="preserve"> </w:t>
      </w:r>
      <w:r w:rsidR="00390DD6">
        <w:rPr>
          <w:b/>
          <w:bCs/>
        </w:rPr>
        <w:t>for initial access</w:t>
      </w:r>
      <w:r w:rsidR="009D5811" w:rsidRPr="00DA5C03">
        <w:rPr>
          <w:b/>
          <w:bCs/>
        </w:rPr>
        <w:t xml:space="preserve">, </w:t>
      </w:r>
      <w:r w:rsidR="00390DD6">
        <w:rPr>
          <w:b/>
          <w:bCs/>
        </w:rPr>
        <w:t>r</w:t>
      </w:r>
      <w:r w:rsidR="00E362EA" w:rsidRPr="00DA5C03">
        <w:rPr>
          <w:b/>
          <w:bCs/>
        </w:rPr>
        <w:t>educe</w:t>
      </w:r>
      <w:r w:rsidR="00390DD6">
        <w:rPr>
          <w:b/>
          <w:bCs/>
        </w:rPr>
        <w:t>s the</w:t>
      </w:r>
      <w:r w:rsidR="00E362EA" w:rsidRPr="00DA5C03">
        <w:rPr>
          <w:b/>
          <w:bCs/>
        </w:rPr>
        <w:t xml:space="preserve"> synchronization raster </w:t>
      </w:r>
      <w:r w:rsidR="00293E3D" w:rsidRPr="00DA5C03">
        <w:rPr>
          <w:b/>
          <w:bCs/>
        </w:rPr>
        <w:t xml:space="preserve">frequency </w:t>
      </w:r>
      <w:r w:rsidR="00E362EA" w:rsidRPr="00DA5C03">
        <w:rPr>
          <w:b/>
          <w:bCs/>
        </w:rPr>
        <w:t>points</w:t>
      </w:r>
      <w:r w:rsidR="00DA5C03" w:rsidRPr="00DA5C03">
        <w:rPr>
          <w:b/>
          <w:bCs/>
        </w:rPr>
        <w:t>.</w:t>
      </w:r>
    </w:p>
    <w:p w14:paraId="027164D4" w14:textId="77777777" w:rsidR="00215555" w:rsidRDefault="00215555" w:rsidP="008F4837">
      <w:pPr>
        <w:ind w:left="360"/>
        <w:contextualSpacing/>
      </w:pPr>
    </w:p>
    <w:p w14:paraId="46E6CF79" w14:textId="77777777" w:rsidR="0057652B" w:rsidRDefault="0057652B" w:rsidP="008F4837">
      <w:pPr>
        <w:ind w:left="360"/>
        <w:contextualSpacing/>
      </w:pPr>
    </w:p>
    <w:p w14:paraId="1438488A" w14:textId="77777777" w:rsidR="0057652B" w:rsidRDefault="0057652B" w:rsidP="008F4837">
      <w:pPr>
        <w:ind w:left="360"/>
        <w:contextualSpacing/>
      </w:pPr>
    </w:p>
    <w:p w14:paraId="04B17C39" w14:textId="796296F6" w:rsidR="00215555" w:rsidRDefault="00584211" w:rsidP="00584211">
      <w:pPr>
        <w:pStyle w:val="Heading2"/>
      </w:pPr>
      <w:r w:rsidRPr="00584211">
        <w:t xml:space="preserve">Wide SSB </w:t>
      </w:r>
      <w:r w:rsidR="002D637C">
        <w:t>footprint</w:t>
      </w:r>
    </w:p>
    <w:p w14:paraId="54AE5BF5" w14:textId="54F38651" w:rsidR="00584211" w:rsidRDefault="00584211" w:rsidP="00584211">
      <w:pPr>
        <w:rPr>
          <w:lang w:val="en-GB"/>
        </w:rPr>
      </w:pPr>
      <w:r>
        <w:rPr>
          <w:lang w:val="en-GB"/>
        </w:rPr>
        <w:t xml:space="preserve">In addition to increasing the SSB </w:t>
      </w:r>
      <w:r w:rsidR="00A86B0E">
        <w:rPr>
          <w:lang w:val="en-GB"/>
        </w:rPr>
        <w:t xml:space="preserve">periodicity, </w:t>
      </w:r>
      <w:r w:rsidR="00237739">
        <w:rPr>
          <w:lang w:val="en-GB"/>
        </w:rPr>
        <w:t>transmitting</w:t>
      </w:r>
      <w:r w:rsidR="00A86B0E">
        <w:rPr>
          <w:lang w:val="en-GB"/>
        </w:rPr>
        <w:t xml:space="preserve"> SSB</w:t>
      </w:r>
      <w:r w:rsidR="00237739">
        <w:rPr>
          <w:lang w:val="en-GB"/>
        </w:rPr>
        <w:t xml:space="preserve"> with</w:t>
      </w:r>
      <w:r w:rsidR="002D637C">
        <w:rPr>
          <w:lang w:val="en-GB"/>
        </w:rPr>
        <w:t xml:space="preserve"> a</w:t>
      </w:r>
      <w:r w:rsidR="00237739">
        <w:rPr>
          <w:lang w:val="en-GB"/>
        </w:rPr>
        <w:t xml:space="preserve"> </w:t>
      </w:r>
      <w:r w:rsidR="00641AD1">
        <w:rPr>
          <w:lang w:val="en-GB"/>
        </w:rPr>
        <w:t xml:space="preserve">wide or scattered </w:t>
      </w:r>
      <w:r w:rsidR="00911B7F">
        <w:rPr>
          <w:lang w:val="en-GB"/>
        </w:rPr>
        <w:t xml:space="preserve">beam </w:t>
      </w:r>
      <w:r w:rsidR="005C0616">
        <w:rPr>
          <w:lang w:val="en-GB"/>
        </w:rPr>
        <w:t xml:space="preserve">footprint that </w:t>
      </w:r>
      <w:r w:rsidR="00911B7F">
        <w:rPr>
          <w:lang w:val="en-GB"/>
        </w:rPr>
        <w:t xml:space="preserve">includes multiple data beam footprints </w:t>
      </w:r>
      <w:r w:rsidR="009B6DDE">
        <w:rPr>
          <w:lang w:val="en-GB"/>
        </w:rPr>
        <w:t xml:space="preserve">as illustrated in Figure 2 </w:t>
      </w:r>
      <w:r w:rsidR="00823AAF">
        <w:rPr>
          <w:lang w:val="en-GB"/>
        </w:rPr>
        <w:t xml:space="preserve">was also found effective </w:t>
      </w:r>
      <w:r w:rsidR="00D91120">
        <w:rPr>
          <w:lang w:val="en-GB"/>
        </w:rPr>
        <w:t>for</w:t>
      </w:r>
      <w:r w:rsidR="00823AAF">
        <w:rPr>
          <w:lang w:val="en-GB"/>
        </w:rPr>
        <w:t xml:space="preserve"> </w:t>
      </w:r>
      <w:r w:rsidR="00F72DC2">
        <w:rPr>
          <w:lang w:val="en-GB"/>
        </w:rPr>
        <w:t xml:space="preserve">reducing </w:t>
      </w:r>
      <w:r w:rsidR="00823AAF">
        <w:rPr>
          <w:lang w:val="en-GB"/>
        </w:rPr>
        <w:t>DL overhead and increasing the coverage ratio</w:t>
      </w:r>
      <w:r w:rsidR="00E9739C">
        <w:rPr>
          <w:lang w:val="en-GB"/>
        </w:rPr>
        <w:t xml:space="preserve"> [</w:t>
      </w:r>
      <w:r w:rsidR="00B032F9">
        <w:rPr>
          <w:lang w:val="en-GB"/>
        </w:rPr>
        <w:t>3</w:t>
      </w:r>
      <w:r w:rsidR="00E9739C">
        <w:rPr>
          <w:lang w:val="en-GB"/>
        </w:rPr>
        <w:t>]</w:t>
      </w:r>
      <w:r w:rsidR="00823AAF">
        <w:rPr>
          <w:lang w:val="en-GB"/>
        </w:rPr>
        <w:t xml:space="preserve">. </w:t>
      </w:r>
    </w:p>
    <w:p w14:paraId="0E1EFCBD" w14:textId="77777777" w:rsidR="002A71F2" w:rsidRDefault="002A71F2" w:rsidP="00584211">
      <w:pPr>
        <w:rPr>
          <w:lang w:val="en-GB"/>
        </w:rPr>
      </w:pPr>
    </w:p>
    <w:p w14:paraId="6A925842" w14:textId="522AFF1F" w:rsidR="004B3687" w:rsidRDefault="002A71F2" w:rsidP="004B3687">
      <w:pPr>
        <w:keepNext/>
        <w:jc w:val="center"/>
      </w:pPr>
      <w:r>
        <w:rPr>
          <w:noProof/>
          <w:lang w:val="en-GB"/>
        </w:rPr>
        <w:drawing>
          <wp:inline distT="0" distB="0" distL="0" distR="0" wp14:anchorId="5253E158" wp14:editId="709D04EC">
            <wp:extent cx="1353185" cy="1957070"/>
            <wp:effectExtent l="0" t="0" r="0" b="0"/>
            <wp:docPr id="17583916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1957070"/>
                    </a:xfrm>
                    <a:prstGeom prst="rect">
                      <a:avLst/>
                    </a:prstGeom>
                    <a:noFill/>
                  </pic:spPr>
                </pic:pic>
              </a:graphicData>
            </a:graphic>
          </wp:inline>
        </w:drawing>
      </w:r>
      <w:r w:rsidR="00EF4657">
        <w:rPr>
          <w:noProof/>
          <w:lang w:val="en-GB"/>
        </w:rPr>
        <w:drawing>
          <wp:inline distT="0" distB="0" distL="0" distR="0" wp14:anchorId="568A1C08" wp14:editId="022E770A">
            <wp:extent cx="2688590" cy="2030095"/>
            <wp:effectExtent l="0" t="0" r="0" b="0"/>
            <wp:docPr id="1164204921" name="Picture 3" descr="Blue circle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204921" name="Picture 3" descr="Blue circles on a black background&#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88590" cy="2030095"/>
                    </a:xfrm>
                    <a:prstGeom prst="rect">
                      <a:avLst/>
                    </a:prstGeom>
                    <a:noFill/>
                  </pic:spPr>
                </pic:pic>
              </a:graphicData>
            </a:graphic>
          </wp:inline>
        </w:drawing>
      </w:r>
    </w:p>
    <w:p w14:paraId="0B50CEC5" w14:textId="45171F98" w:rsidR="004B3687" w:rsidRDefault="004B3687" w:rsidP="004B3687">
      <w:pPr>
        <w:pStyle w:val="Caption"/>
        <w:jc w:val="center"/>
      </w:pPr>
      <w:r>
        <w:t xml:space="preserve">Figure </w:t>
      </w:r>
      <w:r w:rsidR="001A2F8E">
        <w:t>2</w:t>
      </w:r>
      <w:r w:rsidR="00EF4657">
        <w:t xml:space="preserve">. </w:t>
      </w:r>
      <w:r w:rsidR="006D1E76">
        <w:t xml:space="preserve">Transmitting </w:t>
      </w:r>
      <w:r w:rsidR="00C50BF2">
        <w:t xml:space="preserve">SSB and SIBs </w:t>
      </w:r>
      <w:r w:rsidR="006D1E76">
        <w:t xml:space="preserve">using a wide or scattered beam </w:t>
      </w:r>
      <w:r w:rsidR="00641AD1">
        <w:t>that includes multiple smaller data beams.</w:t>
      </w:r>
    </w:p>
    <w:p w14:paraId="0B4B4E3C" w14:textId="09629D2B" w:rsidR="002A71F2" w:rsidRPr="00584211" w:rsidRDefault="002A71F2" w:rsidP="004B3687">
      <w:pPr>
        <w:jc w:val="center"/>
        <w:rPr>
          <w:lang w:val="en-GB"/>
        </w:rPr>
      </w:pPr>
    </w:p>
    <w:p w14:paraId="5FB05EBC" w14:textId="77777777" w:rsidR="00584211" w:rsidRDefault="00584211" w:rsidP="00B71A90">
      <w:pPr>
        <w:contextualSpacing/>
      </w:pPr>
    </w:p>
    <w:p w14:paraId="560276D7" w14:textId="333392E9" w:rsidR="002C68B5" w:rsidRDefault="002D4D2C" w:rsidP="00B71A90">
      <w:pPr>
        <w:contextualSpacing/>
      </w:pPr>
      <w:r>
        <w:t xml:space="preserve">Unlike extending SSB periodicity, </w:t>
      </w:r>
      <w:proofErr w:type="gramStart"/>
      <w:r w:rsidR="0077491D">
        <w:t>w</w:t>
      </w:r>
      <w:r w:rsidR="00C50BF2">
        <w:t>ide</w:t>
      </w:r>
      <w:proofErr w:type="gramEnd"/>
      <w:r w:rsidR="00C50BF2">
        <w:t xml:space="preserve"> SSB footprint </w:t>
      </w:r>
      <w:r w:rsidR="0077491D">
        <w:t>does not have a backward compatibility is</w:t>
      </w:r>
      <w:r w:rsidR="00E24F35">
        <w:t>s</w:t>
      </w:r>
      <w:r w:rsidR="0077491D">
        <w:t>ue</w:t>
      </w:r>
      <w:r w:rsidR="00062163">
        <w:t xml:space="preserve">. </w:t>
      </w:r>
      <w:r w:rsidR="00E24F35">
        <w:t xml:space="preserve">To enable narrow </w:t>
      </w:r>
      <w:proofErr w:type="gramStart"/>
      <w:r w:rsidR="00E24F35">
        <w:t>beam</w:t>
      </w:r>
      <w:proofErr w:type="gramEnd"/>
      <w:r w:rsidR="00E24F35">
        <w:t xml:space="preserve"> and hence higher antenna gain for data channels</w:t>
      </w:r>
      <w:r w:rsidR="002C68B5">
        <w:t xml:space="preserve"> for a UE, there are two solutions</w:t>
      </w:r>
      <w:r w:rsidR="00EC7272">
        <w:t>:</w:t>
      </w:r>
    </w:p>
    <w:p w14:paraId="71A75A01" w14:textId="03F95711" w:rsidR="001D5F4E" w:rsidRDefault="00203B2F" w:rsidP="00203B2F">
      <w:pPr>
        <w:pStyle w:val="ListParagraph"/>
        <w:numPr>
          <w:ilvl w:val="0"/>
          <w:numId w:val="36"/>
        </w:numPr>
        <w:contextualSpacing/>
      </w:pPr>
      <w:proofErr w:type="spellStart"/>
      <w:r>
        <w:t>gNB</w:t>
      </w:r>
      <w:proofErr w:type="spellEnd"/>
      <w:r>
        <w:t xml:space="preserve"> detects the narrow footprint of the UE </w:t>
      </w:r>
      <w:r w:rsidR="008948EC">
        <w:t>based on</w:t>
      </w:r>
      <w:r w:rsidR="00004165">
        <w:t xml:space="preserve"> PRACH transmission. This can be effective w</w:t>
      </w:r>
      <w:r w:rsidR="007E49DB">
        <w:t>hen the SSB beam has a scattered footprint and requires detection of PRACH using multiple narrow beam</w:t>
      </w:r>
      <w:r w:rsidR="001D5F4E">
        <w:t>s</w:t>
      </w:r>
      <w:r w:rsidR="007E49DB">
        <w:t xml:space="preserve"> and hence </w:t>
      </w:r>
      <w:r w:rsidR="001D5F4E">
        <w:t xml:space="preserve">multiple RF chains. </w:t>
      </w:r>
      <w:r w:rsidR="00B12199">
        <w:t>This applies to Rel-17 and Rel-18 UEs too.</w:t>
      </w:r>
    </w:p>
    <w:p w14:paraId="29296C28" w14:textId="3FA5517C" w:rsidR="00BE7687" w:rsidRDefault="00663852" w:rsidP="00203B2F">
      <w:pPr>
        <w:pStyle w:val="ListParagraph"/>
        <w:numPr>
          <w:ilvl w:val="0"/>
          <w:numId w:val="36"/>
        </w:numPr>
        <w:contextualSpacing/>
      </w:pPr>
      <w:r>
        <w:t xml:space="preserve">UE reports its narrow footprint using PRACH </w:t>
      </w:r>
      <w:r w:rsidR="00EC7272">
        <w:t>and/</w:t>
      </w:r>
      <w:r>
        <w:t xml:space="preserve">or </w:t>
      </w:r>
      <w:r w:rsidR="00EC7272">
        <w:t xml:space="preserve">in connected mode. </w:t>
      </w:r>
    </w:p>
    <w:p w14:paraId="2D0A20AD" w14:textId="77777777" w:rsidR="00625FAD" w:rsidRDefault="00625FAD" w:rsidP="00625FAD">
      <w:pPr>
        <w:contextualSpacing/>
      </w:pPr>
    </w:p>
    <w:p w14:paraId="4DEE530B" w14:textId="722EDA9B" w:rsidR="00300B1F" w:rsidRDefault="007F522E" w:rsidP="00B71A90">
      <w:pPr>
        <w:contextualSpacing/>
      </w:pPr>
      <w:r>
        <w:t xml:space="preserve">To allow </w:t>
      </w:r>
      <w:r w:rsidR="0048432A">
        <w:t xml:space="preserve">early benefits of narrow beam, UE </w:t>
      </w:r>
      <w:r w:rsidR="004A65E0">
        <w:t xml:space="preserve">reporting of its associated narrow beam via PRACH should be supported. </w:t>
      </w:r>
      <w:r w:rsidR="00300B1F">
        <w:t xml:space="preserve">To enable narrow beam report via PRACH, </w:t>
      </w:r>
      <w:r w:rsidR="0024700A">
        <w:t>network can signal the</w:t>
      </w:r>
      <w:r w:rsidR="00AC1BB7">
        <w:t xml:space="preserve"> </w:t>
      </w:r>
      <w:r w:rsidR="004F476F">
        <w:t>m</w:t>
      </w:r>
      <w:r w:rsidR="00AC1BB7">
        <w:t>ap</w:t>
      </w:r>
      <w:r w:rsidR="008329B1">
        <w:t>p</w:t>
      </w:r>
      <w:r w:rsidR="00AC1BB7">
        <w:t xml:space="preserve">ing between a set of </w:t>
      </w:r>
      <w:r w:rsidR="0024700A">
        <w:t xml:space="preserve">reference locations of the </w:t>
      </w:r>
      <w:r w:rsidR="00283C71">
        <w:t xml:space="preserve">smaller footprints </w:t>
      </w:r>
      <w:r w:rsidR="00AC1BB7">
        <w:t xml:space="preserve">within the coverage of the SSB and the associated </w:t>
      </w:r>
      <w:r w:rsidR="004F476F">
        <w:t>PRACH resources. UE pick</w:t>
      </w:r>
      <w:r w:rsidR="00A703AF">
        <w:t>s</w:t>
      </w:r>
      <w:r w:rsidR="004F476F">
        <w:t xml:space="preserve"> the PRACH resource </w:t>
      </w:r>
      <w:r w:rsidR="00F8296F">
        <w:t xml:space="preserve">corresponding to the </w:t>
      </w:r>
      <w:r w:rsidR="008329B1">
        <w:t xml:space="preserve">nearest </w:t>
      </w:r>
      <w:r w:rsidR="00F8296F">
        <w:t>reference location</w:t>
      </w:r>
      <w:r w:rsidR="008329B1">
        <w:t xml:space="preserve">. </w:t>
      </w:r>
      <w:r w:rsidR="00F8296F">
        <w:t xml:space="preserve"> </w:t>
      </w:r>
      <w:r w:rsidR="008329B1">
        <w:t>The refe</w:t>
      </w:r>
      <w:r w:rsidR="009A7871">
        <w:t>rence location of a smaller footprint can</w:t>
      </w:r>
      <w:r w:rsidR="00C072CF">
        <w:t xml:space="preserve">, for example, </w:t>
      </w:r>
      <w:r w:rsidR="009A7871">
        <w:t xml:space="preserve">be the GNSS location of the center of the footprint. </w:t>
      </w:r>
    </w:p>
    <w:p w14:paraId="33A41A9F" w14:textId="77777777" w:rsidR="008329B1" w:rsidRDefault="008329B1" w:rsidP="00625FAD">
      <w:pPr>
        <w:contextualSpacing/>
      </w:pPr>
    </w:p>
    <w:p w14:paraId="0E0603A4" w14:textId="2C43BAE5" w:rsidR="004A7F9C" w:rsidRDefault="00300B1F" w:rsidP="00625FAD">
      <w:pPr>
        <w:contextualSpacing/>
        <w:rPr>
          <w:b/>
          <w:bCs/>
        </w:rPr>
      </w:pPr>
      <w:r>
        <w:t xml:space="preserve"> </w:t>
      </w:r>
      <w:r w:rsidRPr="00FF3F94">
        <w:rPr>
          <w:b/>
          <w:bCs/>
        </w:rPr>
        <w:t xml:space="preserve">Proposal </w:t>
      </w:r>
      <w:r w:rsidR="001A2F8E">
        <w:rPr>
          <w:b/>
          <w:bCs/>
        </w:rPr>
        <w:t>5</w:t>
      </w:r>
      <w:r w:rsidRPr="00FF3F94">
        <w:rPr>
          <w:b/>
          <w:bCs/>
        </w:rPr>
        <w:t xml:space="preserve">: Support </w:t>
      </w:r>
      <w:r w:rsidR="004720F5">
        <w:rPr>
          <w:b/>
          <w:bCs/>
        </w:rPr>
        <w:t xml:space="preserve">Network signaling of reference locations of narrow beams </w:t>
      </w:r>
      <w:r w:rsidR="00A33ABF">
        <w:rPr>
          <w:b/>
          <w:bCs/>
        </w:rPr>
        <w:t xml:space="preserve">within the coverage of a SSB and </w:t>
      </w:r>
      <w:r w:rsidR="00107B97" w:rsidRPr="00FF3F94">
        <w:rPr>
          <w:b/>
          <w:bCs/>
        </w:rPr>
        <w:t xml:space="preserve">UE indication of the associated narrow beam </w:t>
      </w:r>
      <w:r w:rsidR="002432D7" w:rsidRPr="00FF3F94">
        <w:rPr>
          <w:b/>
          <w:bCs/>
        </w:rPr>
        <w:t>via PRACH based on reference location</w:t>
      </w:r>
      <w:r w:rsidR="00FF3F94" w:rsidRPr="00FF3F94">
        <w:rPr>
          <w:b/>
          <w:bCs/>
        </w:rPr>
        <w:t>s of narrow beams</w:t>
      </w:r>
      <w:r w:rsidR="002432D7" w:rsidRPr="00FF3F94">
        <w:rPr>
          <w:b/>
          <w:bCs/>
        </w:rPr>
        <w:t>.</w:t>
      </w:r>
    </w:p>
    <w:p w14:paraId="337DFCB1" w14:textId="6106DE6B" w:rsidR="00BD0C56" w:rsidRPr="00BD0C56" w:rsidRDefault="00BD0C56" w:rsidP="00BD0C56">
      <w:pPr>
        <w:pStyle w:val="ListParagraph"/>
        <w:numPr>
          <w:ilvl w:val="0"/>
          <w:numId w:val="38"/>
        </w:numPr>
        <w:contextualSpacing/>
        <w:rPr>
          <w:rFonts w:ascii="Times New Roman" w:hAnsi="Times New Roman"/>
          <w:b/>
          <w:bCs/>
          <w:sz w:val="20"/>
          <w:szCs w:val="20"/>
        </w:rPr>
      </w:pPr>
      <w:r w:rsidRPr="00BD0C56">
        <w:rPr>
          <w:rFonts w:ascii="Times New Roman" w:hAnsi="Times New Roman"/>
          <w:b/>
          <w:bCs/>
          <w:sz w:val="20"/>
          <w:szCs w:val="20"/>
        </w:rPr>
        <w:t>FFS: details of signaling and PRACH resource division.</w:t>
      </w:r>
    </w:p>
    <w:p w14:paraId="2E05086D" w14:textId="77777777" w:rsidR="004A7F9C" w:rsidRDefault="004A7F9C" w:rsidP="00625FAD">
      <w:pPr>
        <w:contextualSpacing/>
      </w:pPr>
    </w:p>
    <w:p w14:paraId="724E975F" w14:textId="7B418A82" w:rsidR="009F095C" w:rsidRDefault="00FF3F94" w:rsidP="00625FAD">
      <w:pPr>
        <w:contextualSpacing/>
      </w:pPr>
      <w:r>
        <w:t xml:space="preserve">In connected mode, </w:t>
      </w:r>
      <w:r w:rsidR="00524D2E">
        <w:t>narrow beam selection</w:t>
      </w:r>
      <w:r w:rsidR="00790BFC">
        <w:t xml:space="preserve"> </w:t>
      </w:r>
      <w:r w:rsidR="00524D2E">
        <w:t xml:space="preserve">for legacy UEs </w:t>
      </w:r>
      <w:r w:rsidR="00790BFC">
        <w:t xml:space="preserve">at </w:t>
      </w:r>
      <w:proofErr w:type="spellStart"/>
      <w:r w:rsidR="00790BFC">
        <w:t>gNB</w:t>
      </w:r>
      <w:proofErr w:type="spellEnd"/>
      <w:r w:rsidR="00790BFC">
        <w:t xml:space="preserve"> </w:t>
      </w:r>
      <w:r w:rsidR="00524D2E">
        <w:t xml:space="preserve">can be done by </w:t>
      </w:r>
      <w:r w:rsidR="00E374E9">
        <w:t>CSI reporting.</w:t>
      </w:r>
      <w:r w:rsidR="00790BFC">
        <w:t xml:space="preserve"> For new UEs, reporting of narrow beam</w:t>
      </w:r>
      <w:r w:rsidR="00F21CFA">
        <w:t xml:space="preserve"> based on reference locations</w:t>
      </w:r>
      <w:r w:rsidR="00790BFC">
        <w:t xml:space="preserve"> </w:t>
      </w:r>
      <w:r w:rsidR="009F095C">
        <w:t xml:space="preserve">is more efficient. This can be used </w:t>
      </w:r>
      <w:r w:rsidR="004A55E0">
        <w:t xml:space="preserve">when a UE moves from one footprint to another. </w:t>
      </w:r>
    </w:p>
    <w:p w14:paraId="12F4789F" w14:textId="77777777" w:rsidR="004A55E0" w:rsidRDefault="004A55E0" w:rsidP="00625FAD">
      <w:pPr>
        <w:contextualSpacing/>
      </w:pPr>
    </w:p>
    <w:p w14:paraId="7252D131" w14:textId="75EB6C5F" w:rsidR="00150036" w:rsidRPr="00934D90" w:rsidRDefault="00150036" w:rsidP="00625FAD">
      <w:pPr>
        <w:contextualSpacing/>
        <w:rPr>
          <w:b/>
          <w:bCs/>
        </w:rPr>
      </w:pPr>
      <w:r w:rsidRPr="00934D90">
        <w:rPr>
          <w:b/>
          <w:bCs/>
        </w:rPr>
        <w:t xml:space="preserve">Proposal </w:t>
      </w:r>
      <w:r w:rsidR="001A2F8E">
        <w:rPr>
          <w:b/>
          <w:bCs/>
        </w:rPr>
        <w:t>6</w:t>
      </w:r>
      <w:r w:rsidRPr="00934D90">
        <w:rPr>
          <w:b/>
          <w:bCs/>
        </w:rPr>
        <w:t xml:space="preserve">: Support UE report of </w:t>
      </w:r>
      <w:r w:rsidR="007707AA">
        <w:rPr>
          <w:b/>
          <w:bCs/>
        </w:rPr>
        <w:t>its</w:t>
      </w:r>
      <w:r w:rsidR="00BD66E5">
        <w:rPr>
          <w:b/>
          <w:bCs/>
        </w:rPr>
        <w:t xml:space="preserve"> residing </w:t>
      </w:r>
      <w:r w:rsidRPr="00934D90">
        <w:rPr>
          <w:b/>
          <w:bCs/>
        </w:rPr>
        <w:t>narrow beam based on reference location</w:t>
      </w:r>
      <w:r w:rsidR="005A301B" w:rsidRPr="00934D90">
        <w:rPr>
          <w:b/>
          <w:bCs/>
        </w:rPr>
        <w:t>s of narrow beams.</w:t>
      </w:r>
    </w:p>
    <w:p w14:paraId="68332D2E" w14:textId="434DA3FE" w:rsidR="005A301B" w:rsidRPr="00BD0C56" w:rsidRDefault="005A301B" w:rsidP="00934D90">
      <w:pPr>
        <w:pStyle w:val="ListParagraph"/>
        <w:numPr>
          <w:ilvl w:val="0"/>
          <w:numId w:val="37"/>
        </w:numPr>
        <w:contextualSpacing/>
        <w:rPr>
          <w:rFonts w:ascii="Times New Roman" w:hAnsi="Times New Roman"/>
          <w:b/>
          <w:bCs/>
          <w:sz w:val="20"/>
          <w:szCs w:val="20"/>
        </w:rPr>
      </w:pPr>
      <w:r w:rsidRPr="00BD0C56">
        <w:rPr>
          <w:rFonts w:ascii="Times New Roman" w:hAnsi="Times New Roman"/>
          <w:b/>
          <w:bCs/>
          <w:sz w:val="20"/>
          <w:szCs w:val="20"/>
        </w:rPr>
        <w:t xml:space="preserve">FFS: details </w:t>
      </w:r>
      <w:r w:rsidR="00934D90" w:rsidRPr="00BD0C56">
        <w:rPr>
          <w:rFonts w:ascii="Times New Roman" w:hAnsi="Times New Roman"/>
          <w:b/>
          <w:bCs/>
          <w:sz w:val="20"/>
          <w:szCs w:val="20"/>
        </w:rPr>
        <w:t xml:space="preserve">of the report and triggering condition. </w:t>
      </w:r>
    </w:p>
    <w:p w14:paraId="75148652" w14:textId="77777777" w:rsidR="00150036" w:rsidRDefault="00150036" w:rsidP="00625FAD">
      <w:pPr>
        <w:contextualSpacing/>
      </w:pPr>
    </w:p>
    <w:p w14:paraId="650395B6" w14:textId="3961E916" w:rsidR="00254483" w:rsidRPr="008A2460" w:rsidRDefault="00E374E9" w:rsidP="00437703">
      <w:pPr>
        <w:pStyle w:val="Heading2"/>
      </w:pPr>
      <w:r>
        <w:t xml:space="preserve"> </w:t>
      </w:r>
      <w:r w:rsidR="00437703">
        <w:t>Cell DTX</w:t>
      </w:r>
    </w:p>
    <w:p w14:paraId="58A7CA74" w14:textId="652F80B7" w:rsidR="00C45487" w:rsidRDefault="00784C5E" w:rsidP="00C45487">
      <w:pPr>
        <w:rPr>
          <w:rStyle w:val="ui-provider"/>
        </w:rPr>
      </w:pPr>
      <w:r w:rsidRPr="008A2460">
        <w:rPr>
          <w:rStyle w:val="ui-provider"/>
        </w:rPr>
        <w:t>TDM is an effective way to enable flexible power sharing among satellite beams.</w:t>
      </w:r>
      <w:r w:rsidR="00681A34" w:rsidRPr="008A2460">
        <w:rPr>
          <w:rStyle w:val="ui-provider"/>
        </w:rPr>
        <w:t xml:space="preserve"> </w:t>
      </w:r>
      <w:r w:rsidR="00C45487">
        <w:rPr>
          <w:rStyle w:val="ui-provider"/>
        </w:rPr>
        <w:t>A</w:t>
      </w:r>
      <w:r w:rsidR="00C45487" w:rsidRPr="008A2460">
        <w:rPr>
          <w:rStyle w:val="ui-provider"/>
        </w:rPr>
        <w:t xml:space="preserve">n </w:t>
      </w:r>
      <w:proofErr w:type="gramStart"/>
      <w:r w:rsidR="00C45487" w:rsidRPr="008A2460">
        <w:rPr>
          <w:rStyle w:val="ui-provider"/>
        </w:rPr>
        <w:t>example</w:t>
      </w:r>
      <w:proofErr w:type="gramEnd"/>
      <w:r w:rsidR="00C45487" w:rsidRPr="008A2460">
        <w:rPr>
          <w:rStyle w:val="ui-provider"/>
        </w:rPr>
        <w:t xml:space="preserve"> cell operation is illustrated in Figure </w:t>
      </w:r>
      <w:r w:rsidR="002D2C2A">
        <w:rPr>
          <w:rStyle w:val="ui-provider"/>
        </w:rPr>
        <w:t>3</w:t>
      </w:r>
      <w:r w:rsidR="00C45487" w:rsidRPr="008A2460">
        <w:rPr>
          <w:rStyle w:val="ui-provider"/>
        </w:rPr>
        <w:t>.</w:t>
      </w:r>
    </w:p>
    <w:p w14:paraId="46FCA5FB" w14:textId="77777777" w:rsidR="00C45487" w:rsidRDefault="00C45487" w:rsidP="00C45487">
      <w:pPr>
        <w:keepNext/>
        <w:jc w:val="center"/>
      </w:pPr>
      <w:r w:rsidRPr="008A2460">
        <w:object w:dxaOrig="8304" w:dyaOrig="1536" w14:anchorId="26AF0A4A">
          <v:shape id="_x0000_i1026" type="#_x0000_t75" style="width:415.6pt;height:76.2pt" o:ole="">
            <v:imagedata r:id="rId17" o:title=""/>
          </v:shape>
          <o:OLEObject Type="Embed" ProgID="Visio.Drawing.15" ShapeID="_x0000_i1026" DrawAspect="Content" ObjectID="_1792574055" r:id="rId18"/>
        </w:object>
      </w:r>
    </w:p>
    <w:p w14:paraId="020F8E4A" w14:textId="77D89EB9" w:rsidR="00C45487" w:rsidRPr="008A2460" w:rsidRDefault="00C45487" w:rsidP="00C45487">
      <w:pPr>
        <w:pStyle w:val="Caption"/>
        <w:jc w:val="center"/>
      </w:pPr>
      <w:r>
        <w:t xml:space="preserve">Figure </w:t>
      </w:r>
      <w:r w:rsidR="002D2C2A">
        <w:t>3</w:t>
      </w:r>
      <w:r>
        <w:t xml:space="preserve">. </w:t>
      </w:r>
      <w:r w:rsidRPr="008A2460">
        <w:t>Cell transmission pattern as a function of time.</w:t>
      </w:r>
    </w:p>
    <w:p w14:paraId="4632D1FF" w14:textId="29D25678" w:rsidR="00C45487" w:rsidRPr="008A2460" w:rsidRDefault="00C45487" w:rsidP="00C45487">
      <w:pPr>
        <w:pStyle w:val="Caption"/>
        <w:jc w:val="center"/>
        <w:rPr>
          <w:rStyle w:val="ui-provider"/>
        </w:rPr>
      </w:pPr>
    </w:p>
    <w:p w14:paraId="7DCDAAB1" w14:textId="380E9CA2" w:rsidR="009B41A7" w:rsidRDefault="00387E60" w:rsidP="00F24BE8">
      <w:pPr>
        <w:rPr>
          <w:rStyle w:val="ui-provider"/>
        </w:rPr>
      </w:pPr>
      <w:r>
        <w:rPr>
          <w:rStyle w:val="ui-provider"/>
        </w:rPr>
        <w:t xml:space="preserve">Cell-DTX can be used </w:t>
      </w:r>
      <w:r w:rsidR="006439F6">
        <w:rPr>
          <w:rStyle w:val="ui-provider"/>
        </w:rPr>
        <w:t xml:space="preserve">to enable TDM among beams. </w:t>
      </w:r>
      <w:r w:rsidR="00A929A3" w:rsidRPr="008A2460">
        <w:rPr>
          <w:rStyle w:val="ui-provider"/>
        </w:rPr>
        <w:t>Rel-18 cell DTX</w:t>
      </w:r>
      <w:r w:rsidR="00050AB8" w:rsidRPr="008A2460">
        <w:rPr>
          <w:rStyle w:val="ui-provider"/>
        </w:rPr>
        <w:t xml:space="preserve"> </w:t>
      </w:r>
      <w:r w:rsidR="006439F6">
        <w:rPr>
          <w:rStyle w:val="ui-provider"/>
        </w:rPr>
        <w:t xml:space="preserve">has the </w:t>
      </w:r>
      <w:r w:rsidR="009B41A7">
        <w:rPr>
          <w:rStyle w:val="ui-provider"/>
        </w:rPr>
        <w:t>following features:</w:t>
      </w:r>
    </w:p>
    <w:p w14:paraId="7B9DD0CF" w14:textId="61796B44" w:rsidR="009B41A7" w:rsidRPr="00A946F0" w:rsidRDefault="009B41A7" w:rsidP="009B41A7">
      <w:pPr>
        <w:pStyle w:val="ListParagraph"/>
        <w:numPr>
          <w:ilvl w:val="0"/>
          <w:numId w:val="37"/>
        </w:numPr>
        <w:rPr>
          <w:rFonts w:ascii="Times New Roman" w:hAnsi="Times New Roman"/>
          <w:sz w:val="20"/>
          <w:szCs w:val="20"/>
        </w:rPr>
      </w:pPr>
      <w:r w:rsidRPr="00A946F0">
        <w:rPr>
          <w:rFonts w:ascii="Times New Roman" w:hAnsi="Times New Roman"/>
          <w:sz w:val="20"/>
          <w:szCs w:val="20"/>
        </w:rPr>
        <w:t xml:space="preserve">During Rel-18 cell DTX non-active period, UE still monitors PDCCH in </w:t>
      </w:r>
      <w:r w:rsidR="000D1021" w:rsidRPr="00A946F0">
        <w:rPr>
          <w:rFonts w:ascii="Times New Roman" w:hAnsi="Times New Roman"/>
          <w:sz w:val="20"/>
          <w:szCs w:val="20"/>
        </w:rPr>
        <w:t xml:space="preserve">all </w:t>
      </w:r>
      <w:r w:rsidRPr="00A946F0">
        <w:rPr>
          <w:rFonts w:ascii="Times New Roman" w:hAnsi="Times New Roman"/>
          <w:sz w:val="20"/>
          <w:szCs w:val="20"/>
        </w:rPr>
        <w:t>CSS and receives the associated PDSCH.</w:t>
      </w:r>
    </w:p>
    <w:p w14:paraId="46AD4D72" w14:textId="7E7BCD80" w:rsidR="009B41A7" w:rsidRPr="00A946F0" w:rsidRDefault="009B41A7" w:rsidP="009B41A7">
      <w:pPr>
        <w:pStyle w:val="ListParagraph"/>
        <w:numPr>
          <w:ilvl w:val="0"/>
          <w:numId w:val="37"/>
        </w:numPr>
        <w:rPr>
          <w:rFonts w:ascii="Times New Roman" w:hAnsi="Times New Roman"/>
          <w:sz w:val="20"/>
          <w:szCs w:val="20"/>
        </w:rPr>
      </w:pPr>
      <w:r w:rsidRPr="00A946F0">
        <w:rPr>
          <w:rFonts w:ascii="Times New Roman" w:hAnsi="Times New Roman"/>
          <w:sz w:val="20"/>
          <w:szCs w:val="20"/>
        </w:rPr>
        <w:t>During rel-18 cell DTX non-active, UE still receives CSI-RS other than the periodic CSI-RS and semi-persistent CSI-RS configured in CSI report configuration in CSI-</w:t>
      </w:r>
      <w:proofErr w:type="spellStart"/>
      <w:r w:rsidRPr="00A946F0">
        <w:rPr>
          <w:rFonts w:ascii="Times New Roman" w:hAnsi="Times New Roman"/>
          <w:sz w:val="20"/>
          <w:szCs w:val="20"/>
        </w:rPr>
        <w:t>ReportConfig</w:t>
      </w:r>
      <w:proofErr w:type="spellEnd"/>
      <w:r w:rsidRPr="00A946F0">
        <w:rPr>
          <w:rFonts w:ascii="Times New Roman" w:hAnsi="Times New Roman"/>
          <w:sz w:val="20"/>
          <w:szCs w:val="20"/>
        </w:rPr>
        <w:t xml:space="preserve"> associated with the higher layer parameter </w:t>
      </w:r>
      <w:proofErr w:type="spellStart"/>
      <w:r w:rsidRPr="00A946F0">
        <w:rPr>
          <w:rFonts w:ascii="Times New Roman" w:hAnsi="Times New Roman"/>
          <w:sz w:val="20"/>
          <w:szCs w:val="20"/>
        </w:rPr>
        <w:t>reportQuantity</w:t>
      </w:r>
      <w:proofErr w:type="spellEnd"/>
      <w:r w:rsidRPr="00A946F0">
        <w:rPr>
          <w:rFonts w:ascii="Times New Roman" w:hAnsi="Times New Roman"/>
          <w:sz w:val="20"/>
          <w:szCs w:val="20"/>
        </w:rPr>
        <w:t xml:space="preserve"> comprising at least 'RI’.</w:t>
      </w:r>
    </w:p>
    <w:p w14:paraId="3B915299" w14:textId="4886B704" w:rsidR="00A75D8C" w:rsidRDefault="00A75D8C" w:rsidP="0058491E">
      <w:pPr>
        <w:pStyle w:val="ListParagraph"/>
        <w:numPr>
          <w:ilvl w:val="0"/>
          <w:numId w:val="37"/>
        </w:numPr>
        <w:rPr>
          <w:rFonts w:ascii="Times New Roman" w:hAnsi="Times New Roman"/>
          <w:sz w:val="20"/>
          <w:szCs w:val="20"/>
        </w:rPr>
      </w:pPr>
      <w:r w:rsidRPr="00A946F0">
        <w:rPr>
          <w:rFonts w:ascii="Times New Roman" w:hAnsi="Times New Roman"/>
          <w:sz w:val="20"/>
          <w:szCs w:val="20"/>
        </w:rPr>
        <w:t xml:space="preserve">Rel-18 Cell DTX/DRX configuration is configured per UE although dynamic activation and deactivation via group-common signaling is supported. </w:t>
      </w:r>
      <w:r w:rsidR="00665620">
        <w:rPr>
          <w:rFonts w:ascii="Times New Roman" w:hAnsi="Times New Roman"/>
          <w:sz w:val="20"/>
          <w:szCs w:val="20"/>
        </w:rPr>
        <w:t xml:space="preserve">Only one cell DTX pattern can be configured per cell. </w:t>
      </w:r>
      <w:r w:rsidRPr="00A946F0">
        <w:rPr>
          <w:rFonts w:ascii="Times New Roman" w:hAnsi="Times New Roman"/>
          <w:sz w:val="20"/>
          <w:szCs w:val="20"/>
        </w:rPr>
        <w:t>Cell DTX is configured only if cell DRX is configured.</w:t>
      </w:r>
    </w:p>
    <w:p w14:paraId="1AF94353" w14:textId="77777777" w:rsidR="00EB16E5" w:rsidRPr="0058491E" w:rsidRDefault="00EB16E5" w:rsidP="00224767">
      <w:pPr>
        <w:pStyle w:val="ListParagraph"/>
        <w:ind w:left="818"/>
        <w:rPr>
          <w:rStyle w:val="ui-provider"/>
          <w:rFonts w:ascii="Times New Roman" w:hAnsi="Times New Roman"/>
          <w:sz w:val="20"/>
          <w:szCs w:val="20"/>
        </w:rPr>
      </w:pPr>
    </w:p>
    <w:p w14:paraId="3CE8BCE7" w14:textId="77777777" w:rsidR="00A70759" w:rsidRDefault="00A70759" w:rsidP="00F24BE8">
      <w:pPr>
        <w:rPr>
          <w:rStyle w:val="ui-provider"/>
        </w:rPr>
      </w:pPr>
      <w:r>
        <w:rPr>
          <w:rStyle w:val="ui-provider"/>
        </w:rPr>
        <w:t>From the above, we have the following observations:</w:t>
      </w:r>
    </w:p>
    <w:p w14:paraId="6E50945F" w14:textId="0F034857" w:rsidR="001A1DB0" w:rsidRDefault="001A1DB0" w:rsidP="001A1DB0">
      <w:pPr>
        <w:rPr>
          <w:b/>
          <w:bCs/>
        </w:rPr>
      </w:pPr>
      <w:r w:rsidRPr="00235E8D">
        <w:rPr>
          <w:b/>
          <w:bCs/>
        </w:rPr>
        <w:t xml:space="preserve">Observation </w:t>
      </w:r>
      <w:r w:rsidR="0077178D">
        <w:rPr>
          <w:b/>
          <w:bCs/>
        </w:rPr>
        <w:t>3</w:t>
      </w:r>
      <w:r w:rsidRPr="00235E8D">
        <w:rPr>
          <w:b/>
          <w:bCs/>
        </w:rPr>
        <w:t>:</w:t>
      </w:r>
      <w:r w:rsidRPr="008A2460">
        <w:rPr>
          <w:b/>
          <w:bCs/>
        </w:rPr>
        <w:t xml:space="preserve"> </w:t>
      </w:r>
      <w:r>
        <w:rPr>
          <w:b/>
          <w:bCs/>
        </w:rPr>
        <w:t xml:space="preserve">During a non-active period of rel-18 cell DTX, UE </w:t>
      </w:r>
      <w:r w:rsidR="005D00DB">
        <w:rPr>
          <w:b/>
          <w:bCs/>
        </w:rPr>
        <w:t>may still have to monitor DL signals such as CSS.</w:t>
      </w:r>
    </w:p>
    <w:p w14:paraId="0152DACD" w14:textId="329ACF28" w:rsidR="001A1DB0" w:rsidRPr="0058491E" w:rsidRDefault="001A1DB0" w:rsidP="00F24BE8">
      <w:pPr>
        <w:rPr>
          <w:rStyle w:val="ui-provider"/>
          <w:b/>
          <w:bCs/>
        </w:rPr>
      </w:pPr>
      <w:r>
        <w:rPr>
          <w:b/>
          <w:bCs/>
        </w:rPr>
        <w:t xml:space="preserve">Observation </w:t>
      </w:r>
      <w:r w:rsidR="0077178D">
        <w:rPr>
          <w:b/>
          <w:bCs/>
        </w:rPr>
        <w:t>4</w:t>
      </w:r>
      <w:r>
        <w:rPr>
          <w:b/>
          <w:bCs/>
        </w:rPr>
        <w:t xml:space="preserve">: </w:t>
      </w:r>
      <w:r w:rsidRPr="008A2460">
        <w:rPr>
          <w:b/>
          <w:bCs/>
        </w:rPr>
        <w:t xml:space="preserve">Rel-18 cell DTX does not allow flexible adaptation of cell DTX patterns. </w:t>
      </w:r>
    </w:p>
    <w:p w14:paraId="689D80AB" w14:textId="7CB167D1" w:rsidR="00682A76" w:rsidRDefault="005079B3" w:rsidP="00F24BE8">
      <w:pPr>
        <w:rPr>
          <w:rStyle w:val="ui-provider"/>
        </w:rPr>
      </w:pPr>
      <w:r>
        <w:rPr>
          <w:rStyle w:val="ui-provider"/>
        </w:rPr>
        <w:t xml:space="preserve">For NR NTN beam hopping, we need to support </w:t>
      </w:r>
      <w:r w:rsidR="002D3233">
        <w:rPr>
          <w:rStyle w:val="ui-provider"/>
        </w:rPr>
        <w:t xml:space="preserve">periods during which no DL signaling is transmitted. </w:t>
      </w:r>
    </w:p>
    <w:p w14:paraId="1D199833" w14:textId="7974C987" w:rsidR="00682A76" w:rsidRDefault="00682A76" w:rsidP="00F24BE8">
      <w:pPr>
        <w:rPr>
          <w:rStyle w:val="ui-provider"/>
          <w:b/>
          <w:bCs/>
        </w:rPr>
      </w:pPr>
      <w:r w:rsidRPr="000C6746">
        <w:rPr>
          <w:rStyle w:val="ui-provider"/>
          <w:b/>
          <w:bCs/>
        </w:rPr>
        <w:t>Pro</w:t>
      </w:r>
      <w:r w:rsidR="00A36B82" w:rsidRPr="000C6746">
        <w:rPr>
          <w:rStyle w:val="ui-provider"/>
          <w:b/>
          <w:bCs/>
        </w:rPr>
        <w:t>posal</w:t>
      </w:r>
      <w:r w:rsidR="005D00DB">
        <w:rPr>
          <w:rStyle w:val="ui-provider"/>
          <w:b/>
          <w:bCs/>
        </w:rPr>
        <w:t xml:space="preserve"> </w:t>
      </w:r>
      <w:r w:rsidR="00EE687E">
        <w:rPr>
          <w:rStyle w:val="ui-provider"/>
          <w:b/>
          <w:bCs/>
        </w:rPr>
        <w:t>7</w:t>
      </w:r>
      <w:r w:rsidR="00A36B82" w:rsidRPr="000C6746">
        <w:rPr>
          <w:rStyle w:val="ui-provider"/>
          <w:b/>
          <w:bCs/>
        </w:rPr>
        <w:t xml:space="preserve">: </w:t>
      </w:r>
      <w:r w:rsidR="002B225C">
        <w:rPr>
          <w:rStyle w:val="ui-provider"/>
          <w:b/>
          <w:bCs/>
        </w:rPr>
        <w:t>Support</w:t>
      </w:r>
      <w:r w:rsidR="00CA5EC7">
        <w:rPr>
          <w:rStyle w:val="ui-provider"/>
          <w:b/>
          <w:bCs/>
        </w:rPr>
        <w:t xml:space="preserve"> a new type of cell DTX</w:t>
      </w:r>
      <w:r w:rsidR="00AD63D3">
        <w:rPr>
          <w:rStyle w:val="ui-provider"/>
          <w:b/>
          <w:bCs/>
        </w:rPr>
        <w:t xml:space="preserve"> for connected-mode UEs </w:t>
      </w:r>
      <w:r w:rsidR="00CA5EC7">
        <w:rPr>
          <w:rStyle w:val="ui-provider"/>
          <w:b/>
          <w:bCs/>
        </w:rPr>
        <w:t>during its non-active period UE does not ex</w:t>
      </w:r>
      <w:r w:rsidR="00850D53">
        <w:rPr>
          <w:rStyle w:val="ui-provider"/>
          <w:b/>
          <w:bCs/>
        </w:rPr>
        <w:t>pect</w:t>
      </w:r>
      <w:r w:rsidR="00CA5EC7">
        <w:rPr>
          <w:rStyle w:val="ui-provider"/>
          <w:b/>
          <w:bCs/>
        </w:rPr>
        <w:t xml:space="preserve"> to receive any downlink signal</w:t>
      </w:r>
      <w:r w:rsidR="000C6746" w:rsidRPr="000C6746">
        <w:rPr>
          <w:rStyle w:val="ui-provider"/>
          <w:b/>
          <w:bCs/>
        </w:rPr>
        <w:t>.</w:t>
      </w:r>
    </w:p>
    <w:p w14:paraId="34BFC6D8" w14:textId="584C6005" w:rsidR="008C5545" w:rsidRPr="00191A5F" w:rsidRDefault="008C5545" w:rsidP="00F24BE8">
      <w:pPr>
        <w:rPr>
          <w:rStyle w:val="ui-provider"/>
        </w:rPr>
      </w:pPr>
      <w:r w:rsidRPr="00191A5F">
        <w:rPr>
          <w:rStyle w:val="ui-provider"/>
        </w:rPr>
        <w:t xml:space="preserve">To enable flexible beam hopping, </w:t>
      </w:r>
      <w:r w:rsidR="00191A5F" w:rsidRPr="00191A5F">
        <w:rPr>
          <w:rStyle w:val="ui-provider"/>
        </w:rPr>
        <w:t xml:space="preserve">cell DTX pattern change should be allowed. </w:t>
      </w:r>
    </w:p>
    <w:p w14:paraId="589DFB74" w14:textId="4BBF59F2" w:rsidR="007D6273" w:rsidRPr="008A2460" w:rsidRDefault="0060504D" w:rsidP="007A375C">
      <w:pPr>
        <w:rPr>
          <w:b/>
          <w:bCs/>
        </w:rPr>
      </w:pPr>
      <w:r w:rsidRPr="00235E8D">
        <w:rPr>
          <w:rStyle w:val="ui-provider"/>
          <w:b/>
          <w:bCs/>
        </w:rPr>
        <w:t xml:space="preserve">Proposal </w:t>
      </w:r>
      <w:r w:rsidR="00EE687E">
        <w:rPr>
          <w:rStyle w:val="ui-provider"/>
          <w:b/>
          <w:bCs/>
        </w:rPr>
        <w:t>8</w:t>
      </w:r>
      <w:r w:rsidRPr="00235E8D">
        <w:rPr>
          <w:rStyle w:val="ui-provider"/>
          <w:b/>
          <w:bCs/>
        </w:rPr>
        <w:t xml:space="preserve">: </w:t>
      </w:r>
      <w:r w:rsidR="00F460E9" w:rsidRPr="00235E8D">
        <w:rPr>
          <w:rStyle w:val="ui-provider"/>
          <w:b/>
          <w:bCs/>
        </w:rPr>
        <w:t>Support</w:t>
      </w:r>
      <w:r w:rsidR="00F460E9" w:rsidRPr="008A2460">
        <w:rPr>
          <w:rStyle w:val="ui-provider"/>
          <w:b/>
          <w:bCs/>
        </w:rPr>
        <w:t xml:space="preserve"> the configuration of more than one </w:t>
      </w:r>
      <w:r w:rsidR="002A51C1" w:rsidRPr="008A2460">
        <w:rPr>
          <w:rStyle w:val="ui-provider"/>
          <w:b/>
          <w:bCs/>
        </w:rPr>
        <w:t>cell DTX patterns to a UE</w:t>
      </w:r>
      <w:r w:rsidR="007D6273" w:rsidRPr="008A2460">
        <w:rPr>
          <w:rStyle w:val="ui-provider"/>
          <w:b/>
          <w:bCs/>
        </w:rPr>
        <w:t>.</w:t>
      </w:r>
    </w:p>
    <w:p w14:paraId="29FD3272" w14:textId="6A60F1DF" w:rsidR="0022163E" w:rsidRDefault="0022163E" w:rsidP="007A375C">
      <w:pPr>
        <w:rPr>
          <w:b/>
          <w:bCs/>
        </w:rPr>
      </w:pPr>
      <w:r w:rsidRPr="00235E8D">
        <w:rPr>
          <w:b/>
          <w:bCs/>
        </w:rPr>
        <w:t xml:space="preserve">Proposal </w:t>
      </w:r>
      <w:r w:rsidR="00EE687E">
        <w:rPr>
          <w:b/>
          <w:bCs/>
        </w:rPr>
        <w:t>9</w:t>
      </w:r>
      <w:r w:rsidRPr="00235E8D">
        <w:rPr>
          <w:b/>
          <w:bCs/>
        </w:rPr>
        <w:t>: Support</w:t>
      </w:r>
      <w:r w:rsidRPr="008A2460">
        <w:rPr>
          <w:b/>
          <w:bCs/>
        </w:rPr>
        <w:t xml:space="preserve"> dynamic</w:t>
      </w:r>
      <w:r w:rsidR="004C2157" w:rsidRPr="008A2460">
        <w:rPr>
          <w:b/>
          <w:bCs/>
        </w:rPr>
        <w:t xml:space="preserve"> </w:t>
      </w:r>
      <w:proofErr w:type="gramStart"/>
      <w:r w:rsidRPr="008A2460">
        <w:rPr>
          <w:b/>
          <w:bCs/>
        </w:rPr>
        <w:t>group</w:t>
      </w:r>
      <w:r w:rsidR="00944458" w:rsidRPr="008A2460">
        <w:rPr>
          <w:b/>
          <w:bCs/>
        </w:rPr>
        <w:t>-common</w:t>
      </w:r>
      <w:proofErr w:type="gramEnd"/>
      <w:r w:rsidRPr="008A2460">
        <w:rPr>
          <w:b/>
          <w:bCs/>
        </w:rPr>
        <w:t xml:space="preserve"> signaling </w:t>
      </w:r>
      <w:r w:rsidR="00851B69" w:rsidRPr="008A2460">
        <w:rPr>
          <w:b/>
          <w:bCs/>
        </w:rPr>
        <w:t xml:space="preserve">for </w:t>
      </w:r>
      <w:r w:rsidR="00DF0E4E" w:rsidRPr="008A2460">
        <w:rPr>
          <w:b/>
          <w:bCs/>
        </w:rPr>
        <w:t xml:space="preserve">the </w:t>
      </w:r>
      <w:r w:rsidR="00C0542D" w:rsidRPr="008A2460">
        <w:rPr>
          <w:b/>
          <w:bCs/>
        </w:rPr>
        <w:t xml:space="preserve">change of </w:t>
      </w:r>
      <w:r w:rsidR="007C3147" w:rsidRPr="008A2460">
        <w:rPr>
          <w:b/>
          <w:bCs/>
        </w:rPr>
        <w:t>cell DTX</w:t>
      </w:r>
      <w:r w:rsidR="00855A9C" w:rsidRPr="008A2460">
        <w:rPr>
          <w:b/>
          <w:bCs/>
        </w:rPr>
        <w:t xml:space="preserve"> </w:t>
      </w:r>
      <w:r w:rsidR="00C0542D" w:rsidRPr="008A2460">
        <w:rPr>
          <w:b/>
          <w:bCs/>
        </w:rPr>
        <w:t>patterns</w:t>
      </w:r>
      <w:r w:rsidR="007C3147" w:rsidRPr="008A2460">
        <w:rPr>
          <w:b/>
          <w:bCs/>
        </w:rPr>
        <w:t xml:space="preserve">. </w:t>
      </w:r>
    </w:p>
    <w:p w14:paraId="796E09CC" w14:textId="7C6FDC4C" w:rsidR="00354453" w:rsidRDefault="00354453" w:rsidP="007A375C">
      <w:r w:rsidRPr="004504D2">
        <w:t xml:space="preserve">To support </w:t>
      </w:r>
      <w:r w:rsidR="004504D2" w:rsidRPr="004504D2">
        <w:t xml:space="preserve">flexible periods of no-signal in the downlink, idle-mode cell DTX should be considered. </w:t>
      </w:r>
      <w:r w:rsidR="00631B1C">
        <w:t>Depen</w:t>
      </w:r>
      <w:r w:rsidR="00814FEC">
        <w:t xml:space="preserve">ding on the duration of </w:t>
      </w:r>
      <w:r w:rsidR="003D2E44">
        <w:t xml:space="preserve">the </w:t>
      </w:r>
      <w:r w:rsidR="00814FEC">
        <w:t xml:space="preserve">no-signal period, </w:t>
      </w:r>
      <w:r w:rsidR="00B349C9">
        <w:t xml:space="preserve">cell DTX may have impacts on initial access and </w:t>
      </w:r>
      <w:r w:rsidR="008D7E97">
        <w:t xml:space="preserve">paging </w:t>
      </w:r>
      <w:r w:rsidR="007D1EA3">
        <w:t>monitoring for UEs in idle mod</w:t>
      </w:r>
      <w:r w:rsidR="00E23492">
        <w:t>e.</w:t>
      </w:r>
      <w:r w:rsidR="00741D54">
        <w:t xml:space="preserve"> In particular</w:t>
      </w:r>
      <w:r w:rsidR="00DD178D">
        <w:t xml:space="preserve">, cell DTX may prevent UE from successful initial access. </w:t>
      </w:r>
    </w:p>
    <w:p w14:paraId="66B10AE3" w14:textId="4E8C087C" w:rsidR="00E23492" w:rsidRPr="007E2D7D" w:rsidRDefault="005959A4" w:rsidP="007E2D7D">
      <w:pPr>
        <w:pStyle w:val="ListParagraph"/>
        <w:numPr>
          <w:ilvl w:val="0"/>
          <w:numId w:val="39"/>
        </w:numPr>
        <w:rPr>
          <w:rFonts w:ascii="Times New Roman" w:hAnsi="Times New Roman"/>
          <w:sz w:val="20"/>
          <w:szCs w:val="20"/>
        </w:rPr>
      </w:pPr>
      <w:r w:rsidRPr="007E2D7D">
        <w:rPr>
          <w:rFonts w:ascii="Times New Roman" w:hAnsi="Times New Roman"/>
          <w:sz w:val="20"/>
          <w:szCs w:val="20"/>
        </w:rPr>
        <w:t xml:space="preserve">Before </w:t>
      </w:r>
      <w:r w:rsidR="009C6DDE" w:rsidRPr="007E2D7D">
        <w:rPr>
          <w:rFonts w:ascii="Times New Roman" w:hAnsi="Times New Roman"/>
          <w:sz w:val="20"/>
          <w:szCs w:val="20"/>
        </w:rPr>
        <w:t>acquiring</w:t>
      </w:r>
      <w:r w:rsidRPr="007E2D7D">
        <w:rPr>
          <w:rFonts w:ascii="Times New Roman" w:hAnsi="Times New Roman"/>
          <w:sz w:val="20"/>
          <w:szCs w:val="20"/>
        </w:rPr>
        <w:t xml:space="preserve"> SIB1, </w:t>
      </w:r>
      <w:proofErr w:type="gramStart"/>
      <w:r w:rsidRPr="007E2D7D">
        <w:rPr>
          <w:rFonts w:ascii="Times New Roman" w:hAnsi="Times New Roman"/>
          <w:sz w:val="20"/>
          <w:szCs w:val="20"/>
        </w:rPr>
        <w:t>a UE</w:t>
      </w:r>
      <w:proofErr w:type="gramEnd"/>
      <w:r w:rsidRPr="007E2D7D">
        <w:rPr>
          <w:rFonts w:ascii="Times New Roman" w:hAnsi="Times New Roman"/>
          <w:sz w:val="20"/>
          <w:szCs w:val="20"/>
        </w:rPr>
        <w:t xml:space="preserve"> may have no knowledge about idle-mode </w:t>
      </w:r>
      <w:r w:rsidR="00920E3C" w:rsidRPr="007E2D7D">
        <w:rPr>
          <w:rFonts w:ascii="Times New Roman" w:hAnsi="Times New Roman"/>
          <w:sz w:val="20"/>
          <w:szCs w:val="20"/>
        </w:rPr>
        <w:t>cell DTX. Hence idle-mode cell DTX must be configured to allow UE</w:t>
      </w:r>
      <w:r w:rsidR="00005325" w:rsidRPr="007E2D7D">
        <w:rPr>
          <w:rFonts w:ascii="Times New Roman" w:hAnsi="Times New Roman"/>
          <w:sz w:val="20"/>
          <w:szCs w:val="20"/>
        </w:rPr>
        <w:t xml:space="preserve"> successful </w:t>
      </w:r>
      <w:r w:rsidR="00920E3C" w:rsidRPr="007E2D7D">
        <w:rPr>
          <w:rFonts w:ascii="Times New Roman" w:hAnsi="Times New Roman"/>
          <w:sz w:val="20"/>
          <w:szCs w:val="20"/>
        </w:rPr>
        <w:t xml:space="preserve">SSB detection and SIB1 reading. </w:t>
      </w:r>
      <w:r w:rsidR="00005325" w:rsidRPr="007E2D7D">
        <w:rPr>
          <w:rFonts w:ascii="Times New Roman" w:hAnsi="Times New Roman"/>
          <w:sz w:val="20"/>
          <w:szCs w:val="20"/>
        </w:rPr>
        <w:t xml:space="preserve">This likely can be handled </w:t>
      </w:r>
      <w:r w:rsidR="00480C9A" w:rsidRPr="007E2D7D">
        <w:rPr>
          <w:rFonts w:ascii="Times New Roman" w:hAnsi="Times New Roman"/>
          <w:sz w:val="20"/>
          <w:szCs w:val="20"/>
        </w:rPr>
        <w:t xml:space="preserve">by properly </w:t>
      </w:r>
      <w:r w:rsidR="009C6DDE" w:rsidRPr="007E2D7D">
        <w:rPr>
          <w:rFonts w:ascii="Times New Roman" w:hAnsi="Times New Roman"/>
          <w:sz w:val="20"/>
          <w:szCs w:val="20"/>
        </w:rPr>
        <w:t>configuring</w:t>
      </w:r>
      <w:r w:rsidR="00480C9A" w:rsidRPr="007E2D7D">
        <w:rPr>
          <w:rFonts w:ascii="Times New Roman" w:hAnsi="Times New Roman"/>
          <w:sz w:val="20"/>
          <w:szCs w:val="20"/>
        </w:rPr>
        <w:t xml:space="preserve"> the cell DTX pattern, i.</w:t>
      </w:r>
      <w:proofErr w:type="gramStart"/>
      <w:r w:rsidR="00480C9A" w:rsidRPr="007E2D7D">
        <w:rPr>
          <w:rFonts w:ascii="Times New Roman" w:hAnsi="Times New Roman"/>
          <w:sz w:val="20"/>
          <w:szCs w:val="20"/>
        </w:rPr>
        <w:t>e.,</w:t>
      </w:r>
      <w:proofErr w:type="gramEnd"/>
      <w:r w:rsidR="00480C9A" w:rsidRPr="007E2D7D">
        <w:rPr>
          <w:rFonts w:ascii="Times New Roman" w:hAnsi="Times New Roman"/>
          <w:sz w:val="20"/>
          <w:szCs w:val="20"/>
        </w:rPr>
        <w:t xml:space="preserve"> ensure </w:t>
      </w:r>
      <w:r w:rsidR="009C6DDE" w:rsidRPr="007E2D7D">
        <w:rPr>
          <w:rFonts w:ascii="Times New Roman" w:hAnsi="Times New Roman"/>
          <w:sz w:val="20"/>
          <w:szCs w:val="20"/>
        </w:rPr>
        <w:t>that there is no</w:t>
      </w:r>
      <w:r w:rsidR="00480C9A" w:rsidRPr="007E2D7D">
        <w:rPr>
          <w:rFonts w:ascii="Times New Roman" w:hAnsi="Times New Roman"/>
          <w:sz w:val="20"/>
          <w:szCs w:val="20"/>
        </w:rPr>
        <w:t xml:space="preserve"> consistent overlapping of SSB </w:t>
      </w:r>
      <w:r w:rsidR="009C6DDE" w:rsidRPr="007E2D7D">
        <w:rPr>
          <w:rFonts w:ascii="Times New Roman" w:hAnsi="Times New Roman"/>
          <w:sz w:val="20"/>
          <w:szCs w:val="20"/>
        </w:rPr>
        <w:t>transmission and DTX non-active period.</w:t>
      </w:r>
      <w:r w:rsidR="009E34AF">
        <w:rPr>
          <w:rFonts w:ascii="Times New Roman" w:hAnsi="Times New Roman"/>
          <w:sz w:val="20"/>
          <w:szCs w:val="20"/>
        </w:rPr>
        <w:t xml:space="preserve"> </w:t>
      </w:r>
    </w:p>
    <w:p w14:paraId="126D0E0F" w14:textId="1507CA49" w:rsidR="00B92C36" w:rsidRPr="007E2D7D" w:rsidRDefault="00B92C36" w:rsidP="007E2D7D">
      <w:pPr>
        <w:pStyle w:val="ListParagraph"/>
        <w:numPr>
          <w:ilvl w:val="0"/>
          <w:numId w:val="39"/>
        </w:numPr>
        <w:rPr>
          <w:rFonts w:ascii="Times New Roman" w:hAnsi="Times New Roman"/>
          <w:sz w:val="20"/>
          <w:szCs w:val="20"/>
        </w:rPr>
      </w:pPr>
      <w:r w:rsidRPr="007E2D7D">
        <w:rPr>
          <w:rFonts w:ascii="Times New Roman" w:hAnsi="Times New Roman"/>
          <w:sz w:val="20"/>
          <w:szCs w:val="20"/>
        </w:rPr>
        <w:t>In addition, idle-mode cell DTX ma</w:t>
      </w:r>
      <w:r w:rsidR="00392415" w:rsidRPr="007E2D7D">
        <w:rPr>
          <w:rFonts w:ascii="Times New Roman" w:hAnsi="Times New Roman"/>
          <w:sz w:val="20"/>
          <w:szCs w:val="20"/>
        </w:rPr>
        <w:t>y have impacts on UE reception of Msg2 and Msg4</w:t>
      </w:r>
      <w:r w:rsidR="001A7240" w:rsidRPr="007E2D7D">
        <w:rPr>
          <w:rFonts w:ascii="Times New Roman" w:hAnsi="Times New Roman"/>
          <w:sz w:val="20"/>
          <w:szCs w:val="20"/>
        </w:rPr>
        <w:t xml:space="preserve">, which are related to </w:t>
      </w:r>
      <w:proofErr w:type="spellStart"/>
      <w:r w:rsidR="001A7240" w:rsidRPr="007E2D7D">
        <w:rPr>
          <w:rFonts w:ascii="Times New Roman" w:hAnsi="Times New Roman"/>
          <w:sz w:val="20"/>
          <w:szCs w:val="20"/>
        </w:rPr>
        <w:t>ra-responseWindow</w:t>
      </w:r>
      <w:proofErr w:type="spellEnd"/>
      <w:r w:rsidR="001A7240" w:rsidRPr="007E2D7D">
        <w:rPr>
          <w:rFonts w:ascii="Times New Roman" w:hAnsi="Times New Roman"/>
          <w:sz w:val="20"/>
          <w:szCs w:val="20"/>
        </w:rPr>
        <w:t xml:space="preserve"> and </w:t>
      </w:r>
      <w:proofErr w:type="spellStart"/>
      <w:r w:rsidR="001A7240" w:rsidRPr="007E2D7D">
        <w:rPr>
          <w:rFonts w:ascii="Times New Roman" w:hAnsi="Times New Roman"/>
          <w:sz w:val="20"/>
          <w:szCs w:val="20"/>
        </w:rPr>
        <w:t>ra-connectionResolutionTimer</w:t>
      </w:r>
      <w:proofErr w:type="spellEnd"/>
      <w:r w:rsidR="001A7240" w:rsidRPr="007E2D7D">
        <w:rPr>
          <w:rFonts w:ascii="Times New Roman" w:hAnsi="Times New Roman"/>
          <w:sz w:val="20"/>
          <w:szCs w:val="20"/>
        </w:rPr>
        <w:t xml:space="preserve">, respectively. </w:t>
      </w:r>
    </w:p>
    <w:p w14:paraId="4BB065BD" w14:textId="7BFF140E" w:rsidR="009C6DDE" w:rsidRDefault="002C0411" w:rsidP="007A375C">
      <w:proofErr w:type="gramStart"/>
      <w:r>
        <w:t>Hence</w:t>
      </w:r>
      <w:proofErr w:type="gramEnd"/>
      <w:r>
        <w:t xml:space="preserve"> we propose to fu</w:t>
      </w:r>
      <w:r w:rsidR="00530B73">
        <w:t>r</w:t>
      </w:r>
      <w:r>
        <w:t>ther study the impacts of idle-mode cell DTX on UE initial access, particularly on Msg2 and Msg4 reception.</w:t>
      </w:r>
    </w:p>
    <w:p w14:paraId="4ED9D65E" w14:textId="423AD18E" w:rsidR="002C0411" w:rsidRPr="00AD63D3" w:rsidRDefault="00530B73" w:rsidP="007A375C">
      <w:pPr>
        <w:rPr>
          <w:b/>
          <w:bCs/>
        </w:rPr>
      </w:pPr>
      <w:r w:rsidRPr="00AD63D3">
        <w:rPr>
          <w:b/>
          <w:bCs/>
        </w:rPr>
        <w:t>Proposal 1</w:t>
      </w:r>
      <w:r w:rsidR="00EE687E">
        <w:rPr>
          <w:b/>
          <w:bCs/>
        </w:rPr>
        <w:t>0</w:t>
      </w:r>
      <w:r w:rsidRPr="00AD63D3">
        <w:rPr>
          <w:b/>
          <w:bCs/>
        </w:rPr>
        <w:t xml:space="preserve">: Study the impacts </w:t>
      </w:r>
      <w:r w:rsidR="00AD63D3" w:rsidRPr="00AD63D3">
        <w:rPr>
          <w:b/>
          <w:bCs/>
        </w:rPr>
        <w:t xml:space="preserve">of idle-mode </w:t>
      </w:r>
      <w:r w:rsidRPr="00AD63D3">
        <w:rPr>
          <w:b/>
          <w:bCs/>
        </w:rPr>
        <w:t xml:space="preserve">cell DTX </w:t>
      </w:r>
      <w:r w:rsidR="005E220E" w:rsidRPr="00AD63D3">
        <w:rPr>
          <w:b/>
          <w:bCs/>
        </w:rPr>
        <w:t>on UE initial access, particularly on Msg2 and Msg4 reception</w:t>
      </w:r>
      <w:r w:rsidR="00E373E4">
        <w:rPr>
          <w:b/>
          <w:bCs/>
        </w:rPr>
        <w:t>.</w:t>
      </w:r>
    </w:p>
    <w:p w14:paraId="3B5E1880" w14:textId="77777777" w:rsidR="00354453" w:rsidRPr="008A2460" w:rsidRDefault="00354453" w:rsidP="007A375C">
      <w:pPr>
        <w:rPr>
          <w:b/>
          <w:bCs/>
        </w:rPr>
      </w:pPr>
    </w:p>
    <w:p w14:paraId="536879F4" w14:textId="21C34BFC" w:rsidR="00E6463D" w:rsidRPr="008A2460" w:rsidRDefault="00E6463D" w:rsidP="00E76AEF">
      <w:pPr>
        <w:pStyle w:val="Heading1"/>
        <w:rPr>
          <w:lang w:val="en-US"/>
        </w:rPr>
      </w:pPr>
      <w:r w:rsidRPr="008A2460">
        <w:rPr>
          <w:lang w:val="en-US"/>
        </w:rPr>
        <w:t>Summary</w:t>
      </w:r>
    </w:p>
    <w:p w14:paraId="69EB60D0" w14:textId="553D5AED" w:rsidR="00E76AEF" w:rsidRDefault="00E76AEF" w:rsidP="00E76AEF">
      <w:r w:rsidRPr="008A2460">
        <w:t>In this contribution, we have</w:t>
      </w:r>
      <w:r w:rsidR="00DE3E34">
        <w:t xml:space="preserve"> proposed solutions for link </w:t>
      </w:r>
      <w:r w:rsidR="00F50A41">
        <w:t>level enhancements for PDCCH and PDSCH</w:t>
      </w:r>
      <w:r w:rsidR="004105D9">
        <w:t xml:space="preserve">. </w:t>
      </w:r>
      <w:r w:rsidR="00593A68">
        <w:t>For flexible beam hopping, w</w:t>
      </w:r>
      <w:r w:rsidR="004105D9">
        <w:t xml:space="preserve">e discussed system-level enhancements </w:t>
      </w:r>
      <w:r w:rsidR="00916640">
        <w:t>includ</w:t>
      </w:r>
      <w:r w:rsidR="00567ACF">
        <w:t>ing</w:t>
      </w:r>
      <w:r w:rsidR="00916640">
        <w:t xml:space="preserve"> extension of SSB periodicity, wide SSB footprint, and cell DTX</w:t>
      </w:r>
      <w:r w:rsidR="00593A68">
        <w:t xml:space="preserve">. </w:t>
      </w:r>
      <w:r w:rsidR="004105D9">
        <w:t xml:space="preserve"> </w:t>
      </w:r>
      <w:r w:rsidR="00B42777" w:rsidRPr="008A2460">
        <w:t xml:space="preserve">Our </w:t>
      </w:r>
      <w:r w:rsidR="008A2460" w:rsidRPr="008A2460">
        <w:t>observations a</w:t>
      </w:r>
      <w:r w:rsidR="00B42777" w:rsidRPr="008A2460">
        <w:t>nd proposals are list</w:t>
      </w:r>
      <w:r w:rsidR="008A2460" w:rsidRPr="008A2460">
        <w:t>ed</w:t>
      </w:r>
      <w:r w:rsidR="00B42777" w:rsidRPr="008A2460">
        <w:t xml:space="preserve"> below: </w:t>
      </w:r>
    </w:p>
    <w:p w14:paraId="3DC0FA0D" w14:textId="4662A151" w:rsidR="009F3096" w:rsidRPr="009F3096" w:rsidRDefault="009F3096" w:rsidP="00E76AEF">
      <w:pPr>
        <w:rPr>
          <w:b/>
          <w:bCs/>
        </w:rPr>
      </w:pPr>
      <w:r>
        <w:rPr>
          <w:b/>
          <w:bCs/>
        </w:rPr>
        <w:t>Observation 1: PDCCH repetition through linked search space sets does not apply to some of the CSS.</w:t>
      </w:r>
    </w:p>
    <w:p w14:paraId="14F3A4DD" w14:textId="4116138F" w:rsidR="002B225C" w:rsidRDefault="002B225C" w:rsidP="002B225C">
      <w:pPr>
        <w:contextualSpacing/>
        <w:rPr>
          <w:b/>
          <w:bCs/>
        </w:rPr>
      </w:pPr>
      <w:r w:rsidRPr="001D762E">
        <w:rPr>
          <w:b/>
          <w:bCs/>
        </w:rPr>
        <w:t xml:space="preserve">Observation </w:t>
      </w:r>
      <w:r w:rsidR="009F3096">
        <w:rPr>
          <w:b/>
          <w:bCs/>
        </w:rPr>
        <w:t>2</w:t>
      </w:r>
      <w:r w:rsidRPr="001D762E">
        <w:rPr>
          <w:b/>
          <w:bCs/>
        </w:rPr>
        <w:t xml:space="preserve">: </w:t>
      </w:r>
      <w:r w:rsidR="00DB2025">
        <w:rPr>
          <w:b/>
          <w:bCs/>
        </w:rPr>
        <w:t xml:space="preserve">Rel-17 and Rel-18 UEs are not able to connect to a cell with SSB periodicity 320 </w:t>
      </w:r>
      <w:proofErr w:type="spellStart"/>
      <w:r w:rsidR="00DB2025">
        <w:rPr>
          <w:b/>
          <w:bCs/>
        </w:rPr>
        <w:t>ms</w:t>
      </w:r>
      <w:proofErr w:type="spellEnd"/>
      <w:r w:rsidR="00DB2025">
        <w:rPr>
          <w:b/>
          <w:bCs/>
        </w:rPr>
        <w:t xml:space="preserve"> or more.</w:t>
      </w:r>
    </w:p>
    <w:p w14:paraId="7A68CE21" w14:textId="77777777" w:rsidR="002B225C" w:rsidRDefault="002B225C" w:rsidP="002B225C">
      <w:pPr>
        <w:contextualSpacing/>
        <w:rPr>
          <w:b/>
          <w:bCs/>
        </w:rPr>
      </w:pPr>
    </w:p>
    <w:p w14:paraId="3EB313D4" w14:textId="47D3E77D" w:rsidR="002B225C" w:rsidRDefault="002B225C" w:rsidP="002B225C">
      <w:pPr>
        <w:rPr>
          <w:b/>
          <w:bCs/>
        </w:rPr>
      </w:pPr>
      <w:r w:rsidRPr="00235E8D">
        <w:rPr>
          <w:b/>
          <w:bCs/>
        </w:rPr>
        <w:t xml:space="preserve">Observation </w:t>
      </w:r>
      <w:r w:rsidR="006E601C">
        <w:rPr>
          <w:b/>
          <w:bCs/>
        </w:rPr>
        <w:t>3</w:t>
      </w:r>
      <w:r w:rsidRPr="00235E8D">
        <w:rPr>
          <w:b/>
          <w:bCs/>
        </w:rPr>
        <w:t>:</w:t>
      </w:r>
      <w:r w:rsidRPr="008A2460">
        <w:rPr>
          <w:b/>
          <w:bCs/>
        </w:rPr>
        <w:t xml:space="preserve"> </w:t>
      </w:r>
      <w:r>
        <w:rPr>
          <w:b/>
          <w:bCs/>
        </w:rPr>
        <w:t>During a non-active period of rel-18 cell DTX, UE may still have to monitor DL signals such as CSS.</w:t>
      </w:r>
    </w:p>
    <w:p w14:paraId="7911E60A" w14:textId="578D126B" w:rsidR="002B225C" w:rsidRDefault="002B225C" w:rsidP="002B225C">
      <w:pPr>
        <w:rPr>
          <w:b/>
          <w:bCs/>
        </w:rPr>
      </w:pPr>
      <w:r>
        <w:rPr>
          <w:b/>
          <w:bCs/>
        </w:rPr>
        <w:t xml:space="preserve">Observation </w:t>
      </w:r>
      <w:r w:rsidR="006E601C">
        <w:rPr>
          <w:b/>
          <w:bCs/>
        </w:rPr>
        <w:t>4</w:t>
      </w:r>
      <w:r>
        <w:rPr>
          <w:b/>
          <w:bCs/>
        </w:rPr>
        <w:t xml:space="preserve">: </w:t>
      </w:r>
      <w:r w:rsidRPr="008A2460">
        <w:rPr>
          <w:b/>
          <w:bCs/>
        </w:rPr>
        <w:t xml:space="preserve">Rel-18 cell DTX does not allow flexible adaptation of cell DTX patterns. </w:t>
      </w:r>
    </w:p>
    <w:p w14:paraId="1DA302A3" w14:textId="620984E9" w:rsidR="0068274C" w:rsidRDefault="0068274C" w:rsidP="0068274C">
      <w:pPr>
        <w:rPr>
          <w:b/>
          <w:bCs/>
        </w:rPr>
      </w:pPr>
      <w:r>
        <w:rPr>
          <w:b/>
          <w:bCs/>
        </w:rPr>
        <w:t xml:space="preserve">Proposal </w:t>
      </w:r>
      <w:r w:rsidR="00352C05">
        <w:rPr>
          <w:b/>
          <w:bCs/>
        </w:rPr>
        <w:t>1</w:t>
      </w:r>
      <w:r>
        <w:rPr>
          <w:b/>
          <w:bCs/>
        </w:rPr>
        <w:t xml:space="preserve">: Support non-overlapping CORSET repetition of </w:t>
      </w:r>
      <w:proofErr w:type="gramStart"/>
      <w:r>
        <w:rPr>
          <w:b/>
          <w:bCs/>
        </w:rPr>
        <w:t>N  times</w:t>
      </w:r>
      <w:proofErr w:type="gramEnd"/>
      <w:r>
        <w:rPr>
          <w:b/>
          <w:bCs/>
        </w:rPr>
        <w:t xml:space="preserve"> within a slot where the N repetitions of a PDCCH are transmitted in the N CORSETs using the same aggregation level and the same candidate index.</w:t>
      </w:r>
    </w:p>
    <w:p w14:paraId="11A8ED20" w14:textId="77777777" w:rsidR="0068274C" w:rsidRPr="00AC44D8" w:rsidRDefault="0068274C" w:rsidP="0068274C">
      <w:pPr>
        <w:pStyle w:val="ListParagraph"/>
        <w:numPr>
          <w:ilvl w:val="0"/>
          <w:numId w:val="45"/>
        </w:numPr>
        <w:rPr>
          <w:b/>
          <w:bCs/>
        </w:rPr>
      </w:pPr>
      <w:r w:rsidRPr="00AC44D8">
        <w:rPr>
          <w:b/>
          <w:bCs/>
        </w:rPr>
        <w:t>FFS: the value of N.</w:t>
      </w:r>
    </w:p>
    <w:p w14:paraId="0D613ABC" w14:textId="77777777" w:rsidR="0068274C" w:rsidRDefault="0068274C" w:rsidP="0068274C">
      <w:pPr>
        <w:rPr>
          <w:b/>
          <w:bCs/>
        </w:rPr>
      </w:pPr>
    </w:p>
    <w:p w14:paraId="1C892B6B" w14:textId="77777777" w:rsidR="00352C05" w:rsidRPr="00E24E5E" w:rsidRDefault="00352C05" w:rsidP="00352C05">
      <w:pPr>
        <w:rPr>
          <w:b/>
          <w:bCs/>
        </w:rPr>
      </w:pPr>
      <w:r w:rsidRPr="00E24E5E">
        <w:rPr>
          <w:b/>
          <w:bCs/>
        </w:rPr>
        <w:t>Proposal 2: For the SS/PBCH block and CORESET multiplexing pattern 1, supports UE PDCCH decoding of PDCCH for SIB1 by assuming the PDCCH is repeated in the two consecutive slots to be monitored using the same aggregation level and the same candidate index.</w:t>
      </w:r>
    </w:p>
    <w:p w14:paraId="55537845" w14:textId="77777777" w:rsidR="00352C05" w:rsidRPr="00E24E5E" w:rsidRDefault="00352C05" w:rsidP="00352C05">
      <w:pPr>
        <w:pStyle w:val="ListParagraph"/>
        <w:numPr>
          <w:ilvl w:val="0"/>
          <w:numId w:val="45"/>
        </w:numPr>
        <w:rPr>
          <w:b/>
          <w:bCs/>
        </w:rPr>
      </w:pPr>
      <w:r w:rsidRPr="00E24E5E">
        <w:rPr>
          <w:b/>
          <w:bCs/>
        </w:rPr>
        <w:t>FFS: UE capability.</w:t>
      </w:r>
    </w:p>
    <w:p w14:paraId="35024FC3" w14:textId="77777777" w:rsidR="00352C05" w:rsidRDefault="00352C05" w:rsidP="0068274C">
      <w:pPr>
        <w:rPr>
          <w:b/>
          <w:bCs/>
        </w:rPr>
      </w:pPr>
    </w:p>
    <w:p w14:paraId="7D40CF65" w14:textId="223CC5E6" w:rsidR="0068274C" w:rsidRDefault="0068274C" w:rsidP="0068274C">
      <w:pPr>
        <w:rPr>
          <w:b/>
          <w:bCs/>
        </w:rPr>
      </w:pPr>
      <w:r>
        <w:rPr>
          <w:b/>
          <w:bCs/>
        </w:rPr>
        <w:t xml:space="preserve">Proposal </w:t>
      </w:r>
      <w:r w:rsidR="00352C05">
        <w:rPr>
          <w:b/>
          <w:bCs/>
        </w:rPr>
        <w:t>3</w:t>
      </w:r>
      <w:r>
        <w:rPr>
          <w:b/>
          <w:bCs/>
        </w:rPr>
        <w:t>: Support signaling of aggregation factors in SIB1 for PDSCH scheduled by a PDCCH in a CSS</w:t>
      </w:r>
    </w:p>
    <w:p w14:paraId="3A61531F" w14:textId="4D2E9DD1" w:rsidR="0068274C" w:rsidRPr="000064A4" w:rsidRDefault="0068274C" w:rsidP="0068274C">
      <w:pPr>
        <w:pStyle w:val="ListParagraph"/>
        <w:numPr>
          <w:ilvl w:val="0"/>
          <w:numId w:val="43"/>
        </w:numPr>
        <w:rPr>
          <w:b/>
          <w:bCs/>
        </w:rPr>
      </w:pPr>
      <w:r w:rsidRPr="000064A4">
        <w:rPr>
          <w:b/>
          <w:bCs/>
        </w:rPr>
        <w:t xml:space="preserve">Different </w:t>
      </w:r>
      <w:proofErr w:type="spellStart"/>
      <w:r w:rsidR="00960420">
        <w:rPr>
          <w:b/>
          <w:bCs/>
        </w:rPr>
        <w:t>aggreagtion</w:t>
      </w:r>
      <w:proofErr w:type="spellEnd"/>
      <w:r w:rsidRPr="000064A4">
        <w:rPr>
          <w:b/>
          <w:bCs/>
        </w:rPr>
        <w:t xml:space="preserve"> factors are allowed for different PDSCH</w:t>
      </w:r>
    </w:p>
    <w:p w14:paraId="42BEA8CC" w14:textId="77777777" w:rsidR="0068274C" w:rsidRDefault="0068274C" w:rsidP="0068274C">
      <w:pPr>
        <w:pStyle w:val="ListParagraph"/>
        <w:numPr>
          <w:ilvl w:val="0"/>
          <w:numId w:val="43"/>
        </w:numPr>
        <w:rPr>
          <w:b/>
          <w:bCs/>
        </w:rPr>
      </w:pPr>
      <w:r w:rsidRPr="000064A4">
        <w:rPr>
          <w:b/>
          <w:bCs/>
        </w:rPr>
        <w:t xml:space="preserve">FFS the list of PDSCH and the </w:t>
      </w:r>
      <w:r>
        <w:rPr>
          <w:b/>
          <w:bCs/>
        </w:rPr>
        <w:t>aggregation</w:t>
      </w:r>
      <w:r w:rsidRPr="000064A4">
        <w:rPr>
          <w:b/>
          <w:bCs/>
        </w:rPr>
        <w:t xml:space="preserve"> factors.</w:t>
      </w:r>
    </w:p>
    <w:p w14:paraId="098064AD" w14:textId="77777777" w:rsidR="0068274C" w:rsidRDefault="0068274C" w:rsidP="0068274C">
      <w:pPr>
        <w:rPr>
          <w:b/>
          <w:bCs/>
        </w:rPr>
      </w:pPr>
    </w:p>
    <w:p w14:paraId="1FE98323" w14:textId="77777777" w:rsidR="007A5B9D" w:rsidRPr="00DA5C03" w:rsidRDefault="007A5B9D" w:rsidP="007A5B9D">
      <w:pPr>
        <w:contextualSpacing/>
        <w:rPr>
          <w:b/>
          <w:bCs/>
        </w:rPr>
      </w:pPr>
      <w:r w:rsidRPr="00DA5C03">
        <w:rPr>
          <w:b/>
          <w:bCs/>
        </w:rPr>
        <w:t xml:space="preserve">Proposal </w:t>
      </w:r>
      <w:r>
        <w:rPr>
          <w:b/>
          <w:bCs/>
        </w:rPr>
        <w:t>4</w:t>
      </w:r>
      <w:r w:rsidRPr="00DA5C03">
        <w:rPr>
          <w:b/>
          <w:bCs/>
        </w:rPr>
        <w:t xml:space="preserve">: For </w:t>
      </w:r>
      <w:r>
        <w:rPr>
          <w:b/>
          <w:bCs/>
        </w:rPr>
        <w:t xml:space="preserve">an </w:t>
      </w:r>
      <w:r w:rsidRPr="00DA5C03">
        <w:rPr>
          <w:b/>
          <w:bCs/>
        </w:rPr>
        <w:t>NR NTN</w:t>
      </w:r>
      <w:r>
        <w:rPr>
          <w:b/>
          <w:bCs/>
        </w:rPr>
        <w:t xml:space="preserve"> cell that supports SSB periodicity more than 20 </w:t>
      </w:r>
      <w:proofErr w:type="spellStart"/>
      <w:r>
        <w:rPr>
          <w:b/>
          <w:bCs/>
        </w:rPr>
        <w:t>ms</w:t>
      </w:r>
      <w:proofErr w:type="spellEnd"/>
      <w:r>
        <w:rPr>
          <w:b/>
          <w:bCs/>
        </w:rPr>
        <w:t xml:space="preserve"> for initial access</w:t>
      </w:r>
      <w:r w:rsidRPr="00DA5C03">
        <w:rPr>
          <w:b/>
          <w:bCs/>
        </w:rPr>
        <w:t xml:space="preserve">, </w:t>
      </w:r>
      <w:r>
        <w:rPr>
          <w:b/>
          <w:bCs/>
        </w:rPr>
        <w:t>r</w:t>
      </w:r>
      <w:r w:rsidRPr="00DA5C03">
        <w:rPr>
          <w:b/>
          <w:bCs/>
        </w:rPr>
        <w:t>educe</w:t>
      </w:r>
      <w:r>
        <w:rPr>
          <w:b/>
          <w:bCs/>
        </w:rPr>
        <w:t>s the</w:t>
      </w:r>
      <w:r w:rsidRPr="00DA5C03">
        <w:rPr>
          <w:b/>
          <w:bCs/>
        </w:rPr>
        <w:t xml:space="preserve"> synchronization raster frequency points.</w:t>
      </w:r>
    </w:p>
    <w:p w14:paraId="10A076D3" w14:textId="77777777" w:rsidR="0068274C" w:rsidRDefault="0068274C" w:rsidP="0068274C">
      <w:pPr>
        <w:contextualSpacing/>
        <w:rPr>
          <w:b/>
          <w:bCs/>
        </w:rPr>
      </w:pPr>
    </w:p>
    <w:p w14:paraId="4DB86C2A" w14:textId="77777777" w:rsidR="002B225C" w:rsidRDefault="002B225C" w:rsidP="002B225C">
      <w:pPr>
        <w:contextualSpacing/>
      </w:pPr>
    </w:p>
    <w:p w14:paraId="371A68E4" w14:textId="620E14A5" w:rsidR="002B225C" w:rsidRDefault="002B225C" w:rsidP="002B225C">
      <w:pPr>
        <w:contextualSpacing/>
        <w:rPr>
          <w:b/>
          <w:bCs/>
        </w:rPr>
      </w:pPr>
      <w:r w:rsidRPr="00FF3F94">
        <w:rPr>
          <w:b/>
          <w:bCs/>
        </w:rPr>
        <w:t xml:space="preserve">Proposal </w:t>
      </w:r>
      <w:r w:rsidR="007A5B9D">
        <w:rPr>
          <w:b/>
          <w:bCs/>
        </w:rPr>
        <w:t>5</w:t>
      </w:r>
      <w:r w:rsidRPr="00FF3F94">
        <w:rPr>
          <w:b/>
          <w:bCs/>
        </w:rPr>
        <w:t xml:space="preserve">: Support </w:t>
      </w:r>
      <w:r>
        <w:rPr>
          <w:b/>
          <w:bCs/>
        </w:rPr>
        <w:t xml:space="preserve">Network signaling of reference locations of narrow beams within the coverage of a SSB and </w:t>
      </w:r>
      <w:r w:rsidRPr="00FF3F94">
        <w:rPr>
          <w:b/>
          <w:bCs/>
        </w:rPr>
        <w:t>UE indication of the associated narrow beam via PRACH based on reference locations of narrow beams.</w:t>
      </w:r>
    </w:p>
    <w:p w14:paraId="0B36C04F" w14:textId="77777777" w:rsidR="002B225C" w:rsidRPr="00BD0C56" w:rsidRDefault="002B225C" w:rsidP="002B225C">
      <w:pPr>
        <w:pStyle w:val="ListParagraph"/>
        <w:numPr>
          <w:ilvl w:val="0"/>
          <w:numId w:val="38"/>
        </w:numPr>
        <w:contextualSpacing/>
        <w:rPr>
          <w:rFonts w:ascii="Times New Roman" w:hAnsi="Times New Roman"/>
          <w:b/>
          <w:bCs/>
          <w:sz w:val="20"/>
          <w:szCs w:val="20"/>
        </w:rPr>
      </w:pPr>
      <w:r w:rsidRPr="00BD0C56">
        <w:rPr>
          <w:rFonts w:ascii="Times New Roman" w:hAnsi="Times New Roman"/>
          <w:b/>
          <w:bCs/>
          <w:sz w:val="20"/>
          <w:szCs w:val="20"/>
        </w:rPr>
        <w:t>FFS: details of signaling and PRACH resource division.</w:t>
      </w:r>
    </w:p>
    <w:p w14:paraId="72E6217B" w14:textId="77777777" w:rsidR="002B225C" w:rsidRDefault="002B225C" w:rsidP="002B225C">
      <w:pPr>
        <w:contextualSpacing/>
      </w:pPr>
    </w:p>
    <w:p w14:paraId="019F636C" w14:textId="5E3E94B7" w:rsidR="002B225C" w:rsidRPr="00934D90" w:rsidRDefault="002B225C" w:rsidP="002B225C">
      <w:pPr>
        <w:contextualSpacing/>
        <w:rPr>
          <w:b/>
          <w:bCs/>
        </w:rPr>
      </w:pPr>
      <w:r w:rsidRPr="00934D90">
        <w:rPr>
          <w:b/>
          <w:bCs/>
        </w:rPr>
        <w:t xml:space="preserve">Proposal </w:t>
      </w:r>
      <w:r w:rsidR="007A5B9D">
        <w:rPr>
          <w:b/>
          <w:bCs/>
        </w:rPr>
        <w:t>6</w:t>
      </w:r>
      <w:r w:rsidRPr="00934D90">
        <w:rPr>
          <w:b/>
          <w:bCs/>
        </w:rPr>
        <w:t xml:space="preserve">: </w:t>
      </w:r>
      <w:r w:rsidR="007707AA" w:rsidRPr="00934D90">
        <w:rPr>
          <w:b/>
          <w:bCs/>
        </w:rPr>
        <w:t xml:space="preserve">Support UE report of </w:t>
      </w:r>
      <w:r w:rsidR="007707AA">
        <w:rPr>
          <w:b/>
          <w:bCs/>
        </w:rPr>
        <w:t xml:space="preserve">its residing </w:t>
      </w:r>
      <w:r w:rsidR="007707AA" w:rsidRPr="00934D90">
        <w:rPr>
          <w:b/>
          <w:bCs/>
        </w:rPr>
        <w:t>narrow beam based on reference locations of narrow beams.</w:t>
      </w:r>
    </w:p>
    <w:p w14:paraId="5AB5E3E6" w14:textId="77777777" w:rsidR="002B225C" w:rsidRPr="00BD0C56" w:rsidRDefault="002B225C" w:rsidP="002B225C">
      <w:pPr>
        <w:pStyle w:val="ListParagraph"/>
        <w:numPr>
          <w:ilvl w:val="0"/>
          <w:numId w:val="37"/>
        </w:numPr>
        <w:contextualSpacing/>
        <w:rPr>
          <w:rFonts w:ascii="Times New Roman" w:hAnsi="Times New Roman"/>
          <w:b/>
          <w:bCs/>
          <w:sz w:val="20"/>
          <w:szCs w:val="20"/>
        </w:rPr>
      </w:pPr>
      <w:r w:rsidRPr="00BD0C56">
        <w:rPr>
          <w:rFonts w:ascii="Times New Roman" w:hAnsi="Times New Roman"/>
          <w:b/>
          <w:bCs/>
          <w:sz w:val="20"/>
          <w:szCs w:val="20"/>
        </w:rPr>
        <w:t xml:space="preserve">FFS: details of the report and triggering condition. </w:t>
      </w:r>
    </w:p>
    <w:p w14:paraId="615D2745" w14:textId="77777777" w:rsidR="002B225C" w:rsidRDefault="002B225C" w:rsidP="00E76AEF"/>
    <w:p w14:paraId="10D8A5B8" w14:textId="052C7F51" w:rsidR="00AD63D3" w:rsidRPr="002B225C" w:rsidRDefault="00AD63D3" w:rsidP="00E76AEF">
      <w:pPr>
        <w:rPr>
          <w:b/>
          <w:bCs/>
        </w:rPr>
      </w:pPr>
      <w:r w:rsidRPr="000C6746">
        <w:rPr>
          <w:rStyle w:val="ui-provider"/>
          <w:b/>
          <w:bCs/>
        </w:rPr>
        <w:t>Proposal</w:t>
      </w:r>
      <w:r>
        <w:rPr>
          <w:rStyle w:val="ui-provider"/>
          <w:b/>
          <w:bCs/>
        </w:rPr>
        <w:t xml:space="preserve"> </w:t>
      </w:r>
      <w:r w:rsidR="007A5B9D">
        <w:rPr>
          <w:rStyle w:val="ui-provider"/>
          <w:b/>
          <w:bCs/>
        </w:rPr>
        <w:t>7</w:t>
      </w:r>
      <w:r w:rsidRPr="000C6746">
        <w:rPr>
          <w:rStyle w:val="ui-provider"/>
          <w:b/>
          <w:bCs/>
        </w:rPr>
        <w:t xml:space="preserve">: </w:t>
      </w:r>
      <w:r>
        <w:rPr>
          <w:rStyle w:val="ui-provider"/>
          <w:b/>
          <w:bCs/>
        </w:rPr>
        <w:t>Support a new type of cell DTX for connected-mode UEs during its non-active period UE does not ex</w:t>
      </w:r>
      <w:r w:rsidR="001A72BB">
        <w:rPr>
          <w:rStyle w:val="ui-provider"/>
          <w:b/>
          <w:bCs/>
        </w:rPr>
        <w:t xml:space="preserve">pect </w:t>
      </w:r>
      <w:r>
        <w:rPr>
          <w:rStyle w:val="ui-provider"/>
          <w:b/>
          <w:bCs/>
        </w:rPr>
        <w:t>to receive any downlink signal</w:t>
      </w:r>
      <w:r w:rsidRPr="000C6746">
        <w:rPr>
          <w:rStyle w:val="ui-provider"/>
          <w:b/>
          <w:bCs/>
        </w:rPr>
        <w:t>.</w:t>
      </w:r>
    </w:p>
    <w:p w14:paraId="342595CA" w14:textId="56CB82D9" w:rsidR="00C11989" w:rsidRPr="008A2460" w:rsidRDefault="00C11989" w:rsidP="00C11989">
      <w:pPr>
        <w:rPr>
          <w:b/>
          <w:bCs/>
        </w:rPr>
      </w:pPr>
      <w:r w:rsidRPr="00A83013">
        <w:rPr>
          <w:rStyle w:val="ui-provider"/>
          <w:b/>
          <w:bCs/>
        </w:rPr>
        <w:t xml:space="preserve">Proposal </w:t>
      </w:r>
      <w:r w:rsidR="007A5B9D">
        <w:rPr>
          <w:rStyle w:val="ui-provider"/>
          <w:b/>
          <w:bCs/>
        </w:rPr>
        <w:t>8</w:t>
      </w:r>
      <w:r w:rsidRPr="00A83013">
        <w:rPr>
          <w:rStyle w:val="ui-provider"/>
          <w:b/>
          <w:bCs/>
        </w:rPr>
        <w:t>:</w:t>
      </w:r>
      <w:r w:rsidRPr="008A2460">
        <w:rPr>
          <w:rStyle w:val="ui-provider"/>
          <w:b/>
          <w:bCs/>
        </w:rPr>
        <w:t xml:space="preserve"> Support the configuration of more than one cell DTX patterns to a UE.</w:t>
      </w:r>
    </w:p>
    <w:p w14:paraId="20F04039" w14:textId="2E59A5FB" w:rsidR="00C11989" w:rsidRDefault="00C11989" w:rsidP="00C11989">
      <w:pPr>
        <w:rPr>
          <w:b/>
          <w:bCs/>
        </w:rPr>
      </w:pPr>
      <w:r w:rsidRPr="00A83013">
        <w:rPr>
          <w:b/>
          <w:bCs/>
        </w:rPr>
        <w:t xml:space="preserve">Proposal </w:t>
      </w:r>
      <w:r w:rsidR="007A5B9D">
        <w:rPr>
          <w:b/>
          <w:bCs/>
        </w:rPr>
        <w:t>9</w:t>
      </w:r>
      <w:r w:rsidRPr="00A83013">
        <w:rPr>
          <w:b/>
          <w:bCs/>
        </w:rPr>
        <w:t>:</w:t>
      </w:r>
      <w:r w:rsidRPr="008A2460">
        <w:rPr>
          <w:b/>
          <w:bCs/>
        </w:rPr>
        <w:t xml:space="preserve"> Support dynamic </w:t>
      </w:r>
      <w:proofErr w:type="gramStart"/>
      <w:r w:rsidRPr="008A2460">
        <w:rPr>
          <w:b/>
          <w:bCs/>
        </w:rPr>
        <w:t>group-common</w:t>
      </w:r>
      <w:proofErr w:type="gramEnd"/>
      <w:r w:rsidRPr="008A2460">
        <w:rPr>
          <w:b/>
          <w:bCs/>
        </w:rPr>
        <w:t xml:space="preserve"> signaling for the change of cell DTX patterns. </w:t>
      </w:r>
    </w:p>
    <w:p w14:paraId="59BE9A1C" w14:textId="28B93A6C" w:rsidR="00AD63D3" w:rsidRPr="00AD63D3" w:rsidRDefault="00AD63D3" w:rsidP="00AD63D3">
      <w:pPr>
        <w:rPr>
          <w:b/>
          <w:bCs/>
        </w:rPr>
      </w:pPr>
      <w:r w:rsidRPr="00AD63D3">
        <w:rPr>
          <w:b/>
          <w:bCs/>
        </w:rPr>
        <w:t>Proposal 1</w:t>
      </w:r>
      <w:r w:rsidR="007A5B9D">
        <w:rPr>
          <w:b/>
          <w:bCs/>
        </w:rPr>
        <w:t>0</w:t>
      </w:r>
      <w:r w:rsidRPr="00AD63D3">
        <w:rPr>
          <w:b/>
          <w:bCs/>
        </w:rPr>
        <w:t>: Study the impacts of idle-mode cell DTX on UE initial access, particularly on Msg2 and Msg4 reception</w:t>
      </w:r>
      <w:r w:rsidR="002F3D0D">
        <w:rPr>
          <w:b/>
          <w:bCs/>
        </w:rPr>
        <w:t>.</w:t>
      </w:r>
    </w:p>
    <w:p w14:paraId="14F88B89" w14:textId="77777777" w:rsidR="00AD63D3" w:rsidRPr="008A2460" w:rsidRDefault="00AD63D3" w:rsidP="00C11989">
      <w:pPr>
        <w:rPr>
          <w:b/>
          <w:bCs/>
        </w:rPr>
      </w:pPr>
    </w:p>
    <w:bookmarkEnd w:id="3"/>
    <w:bookmarkEnd w:id="4"/>
    <w:p w14:paraId="499C4164" w14:textId="4807084C" w:rsidR="00002FD0" w:rsidRPr="008A2460" w:rsidRDefault="00E523F3" w:rsidP="00002FD0">
      <w:pPr>
        <w:pStyle w:val="Heading1"/>
        <w:spacing w:before="480"/>
        <w:jc w:val="both"/>
        <w:rPr>
          <w:lang w:val="en-US"/>
        </w:rPr>
      </w:pPr>
      <w:r w:rsidRPr="008A2460">
        <w:rPr>
          <w:lang w:val="en-US"/>
        </w:rPr>
        <w:t>References</w:t>
      </w:r>
      <w:bookmarkStart w:id="5" w:name="_Ref457730460"/>
      <w:bookmarkStart w:id="6" w:name="_Ref450735844"/>
      <w:bookmarkStart w:id="7" w:name="_Ref450342757"/>
      <w:r w:rsidR="002F77EB" w:rsidRPr="008A2460">
        <w:rPr>
          <w:lang w:val="en-US"/>
        </w:rPr>
        <w:tab/>
      </w:r>
    </w:p>
    <w:p w14:paraId="46DE083E" w14:textId="775C6ECB" w:rsidR="00622EEB" w:rsidRPr="00622EEB" w:rsidRDefault="00D13103" w:rsidP="00622EEB">
      <w:pPr>
        <w:pStyle w:val="ListParagraph"/>
        <w:numPr>
          <w:ilvl w:val="0"/>
          <w:numId w:val="2"/>
        </w:numPr>
        <w:rPr>
          <w:rFonts w:ascii="Times New Roman" w:hAnsi="Times New Roman"/>
          <w:sz w:val="20"/>
          <w:szCs w:val="20"/>
        </w:rPr>
      </w:pPr>
      <w:bookmarkStart w:id="8" w:name="_Ref461383190"/>
      <w:r w:rsidRPr="008A2460">
        <w:rPr>
          <w:rFonts w:ascii="Times New Roman" w:hAnsi="Times New Roman"/>
          <w:sz w:val="20"/>
          <w:szCs w:val="20"/>
        </w:rPr>
        <w:t>Chair’s note, RAN1#1</w:t>
      </w:r>
      <w:r w:rsidR="00B440F5">
        <w:rPr>
          <w:rFonts w:ascii="Times New Roman" w:hAnsi="Times New Roman"/>
          <w:sz w:val="20"/>
          <w:szCs w:val="20"/>
        </w:rPr>
        <w:t>1</w:t>
      </w:r>
      <w:r w:rsidR="008A3767">
        <w:rPr>
          <w:rFonts w:ascii="Times New Roman" w:hAnsi="Times New Roman"/>
          <w:sz w:val="20"/>
          <w:szCs w:val="20"/>
        </w:rPr>
        <w:t>8</w:t>
      </w:r>
      <w:r w:rsidRPr="008A2460">
        <w:rPr>
          <w:rFonts w:ascii="Times New Roman" w:hAnsi="Times New Roman"/>
          <w:sz w:val="20"/>
          <w:szCs w:val="20"/>
        </w:rPr>
        <w:t>.</w:t>
      </w:r>
    </w:p>
    <w:bookmarkEnd w:id="5"/>
    <w:bookmarkEnd w:id="6"/>
    <w:bookmarkEnd w:id="7"/>
    <w:bookmarkEnd w:id="8"/>
    <w:p w14:paraId="3A4FF8FB" w14:textId="5DDA39AB" w:rsidR="00C27DC9" w:rsidRDefault="00C27DC9" w:rsidP="00C27DC9">
      <w:pPr>
        <w:pStyle w:val="ListParagraph"/>
        <w:numPr>
          <w:ilvl w:val="0"/>
          <w:numId w:val="2"/>
        </w:numPr>
        <w:rPr>
          <w:rFonts w:ascii="Times New Roman" w:hAnsi="Times New Roman"/>
          <w:sz w:val="20"/>
          <w:szCs w:val="20"/>
        </w:rPr>
      </w:pPr>
      <w:r w:rsidRPr="008A2460">
        <w:rPr>
          <w:rFonts w:ascii="Times New Roman" w:hAnsi="Times New Roman"/>
          <w:sz w:val="20"/>
          <w:szCs w:val="20"/>
        </w:rPr>
        <w:t>Chair’s note, RAN1#1</w:t>
      </w:r>
      <w:r>
        <w:rPr>
          <w:rFonts w:ascii="Times New Roman" w:hAnsi="Times New Roman"/>
          <w:sz w:val="20"/>
          <w:szCs w:val="20"/>
        </w:rPr>
        <w:t>18</w:t>
      </w:r>
      <w:r>
        <w:rPr>
          <w:rFonts w:ascii="Times New Roman" w:hAnsi="Times New Roman"/>
          <w:sz w:val="20"/>
          <w:szCs w:val="20"/>
        </w:rPr>
        <w:t>b</w:t>
      </w:r>
      <w:r w:rsidRPr="008A2460">
        <w:rPr>
          <w:rFonts w:ascii="Times New Roman" w:hAnsi="Times New Roman"/>
          <w:sz w:val="20"/>
          <w:szCs w:val="20"/>
        </w:rPr>
        <w:t>.</w:t>
      </w:r>
    </w:p>
    <w:p w14:paraId="32247C11" w14:textId="324BF611" w:rsidR="00867B79" w:rsidRPr="00622EEB" w:rsidRDefault="00867B79" w:rsidP="00867B79">
      <w:pPr>
        <w:pStyle w:val="ListParagraph"/>
        <w:numPr>
          <w:ilvl w:val="0"/>
          <w:numId w:val="2"/>
        </w:numPr>
        <w:rPr>
          <w:rFonts w:ascii="Times New Roman" w:hAnsi="Times New Roman"/>
          <w:sz w:val="20"/>
          <w:szCs w:val="20"/>
        </w:rPr>
      </w:pPr>
      <w:r w:rsidRPr="008A2460">
        <w:rPr>
          <w:rFonts w:ascii="Times New Roman" w:hAnsi="Times New Roman"/>
          <w:sz w:val="20"/>
          <w:szCs w:val="20"/>
        </w:rPr>
        <w:t>Chair’s note, RAN1#1</w:t>
      </w:r>
      <w:r>
        <w:rPr>
          <w:rFonts w:ascii="Times New Roman" w:hAnsi="Times New Roman"/>
          <w:sz w:val="20"/>
          <w:szCs w:val="20"/>
        </w:rPr>
        <w:t>1</w:t>
      </w:r>
      <w:r>
        <w:rPr>
          <w:rFonts w:ascii="Times New Roman" w:hAnsi="Times New Roman"/>
          <w:sz w:val="20"/>
          <w:szCs w:val="20"/>
        </w:rPr>
        <w:t>7</w:t>
      </w:r>
      <w:r w:rsidRPr="008A2460">
        <w:rPr>
          <w:rFonts w:ascii="Times New Roman" w:hAnsi="Times New Roman"/>
          <w:sz w:val="20"/>
          <w:szCs w:val="20"/>
        </w:rPr>
        <w:t>.</w:t>
      </w:r>
    </w:p>
    <w:p w14:paraId="3CB85A30" w14:textId="1BADD1C1" w:rsidR="00867B79" w:rsidRPr="00622EEB" w:rsidRDefault="00867B79" w:rsidP="00867B79">
      <w:pPr>
        <w:pStyle w:val="ListParagraph"/>
        <w:numPr>
          <w:ilvl w:val="0"/>
          <w:numId w:val="2"/>
        </w:numPr>
        <w:rPr>
          <w:rFonts w:ascii="Times New Roman" w:hAnsi="Times New Roman"/>
          <w:sz w:val="20"/>
          <w:szCs w:val="20"/>
        </w:rPr>
      </w:pPr>
      <w:r>
        <w:rPr>
          <w:rFonts w:ascii="Times New Roman" w:hAnsi="Times New Roman"/>
          <w:sz w:val="20"/>
          <w:szCs w:val="20"/>
        </w:rPr>
        <w:t>RAN1</w:t>
      </w:r>
      <w:r w:rsidR="00C83407">
        <w:rPr>
          <w:rFonts w:ascii="Times New Roman" w:hAnsi="Times New Roman"/>
          <w:sz w:val="20"/>
          <w:szCs w:val="20"/>
        </w:rPr>
        <w:t>-2408867,</w:t>
      </w:r>
      <w:r w:rsidR="00FD67AA">
        <w:rPr>
          <w:rFonts w:ascii="Times New Roman" w:hAnsi="Times New Roman"/>
          <w:sz w:val="20"/>
          <w:szCs w:val="20"/>
        </w:rPr>
        <w:t xml:space="preserve"> “</w:t>
      </w:r>
      <w:r w:rsidR="00C83407">
        <w:rPr>
          <w:rFonts w:ascii="Times New Roman" w:hAnsi="Times New Roman"/>
          <w:sz w:val="20"/>
          <w:szCs w:val="20"/>
        </w:rPr>
        <w:t>Downlink coverage enhancement for NR NTN</w:t>
      </w:r>
      <w:r w:rsidR="00451E50">
        <w:rPr>
          <w:rFonts w:ascii="Times New Roman" w:hAnsi="Times New Roman"/>
          <w:sz w:val="20"/>
          <w:szCs w:val="20"/>
        </w:rPr>
        <w:t xml:space="preserve">,” Qualcomm Inc., </w:t>
      </w:r>
      <w:r w:rsidRPr="008A2460">
        <w:rPr>
          <w:rFonts w:ascii="Times New Roman" w:hAnsi="Times New Roman"/>
          <w:sz w:val="20"/>
          <w:szCs w:val="20"/>
        </w:rPr>
        <w:t>RAN1#1</w:t>
      </w:r>
      <w:r>
        <w:rPr>
          <w:rFonts w:ascii="Times New Roman" w:hAnsi="Times New Roman"/>
          <w:sz w:val="20"/>
          <w:szCs w:val="20"/>
        </w:rPr>
        <w:t>18b</w:t>
      </w:r>
      <w:r w:rsidRPr="008A2460">
        <w:rPr>
          <w:rFonts w:ascii="Times New Roman" w:hAnsi="Times New Roman"/>
          <w:sz w:val="20"/>
          <w:szCs w:val="20"/>
        </w:rPr>
        <w:t>.</w:t>
      </w:r>
    </w:p>
    <w:p w14:paraId="2E66A068" w14:textId="77777777" w:rsidR="00867B79" w:rsidRPr="00622EEB" w:rsidRDefault="00867B79" w:rsidP="00867B79">
      <w:pPr>
        <w:pStyle w:val="ListParagraph"/>
        <w:ind w:left="567"/>
        <w:rPr>
          <w:rFonts w:ascii="Times New Roman" w:hAnsi="Times New Roman"/>
          <w:sz w:val="20"/>
          <w:szCs w:val="20"/>
        </w:rPr>
      </w:pPr>
    </w:p>
    <w:p w14:paraId="45D5CA0F" w14:textId="77777777" w:rsidR="00CE53DF" w:rsidRPr="008A2460" w:rsidRDefault="00CE53DF" w:rsidP="00F725CD">
      <w:pPr>
        <w:pStyle w:val="B1"/>
        <w:ind w:left="0" w:firstLine="0"/>
      </w:pPr>
    </w:p>
    <w:sectPr w:rsidR="00CE53DF" w:rsidRPr="008A2460" w:rsidSect="00817FF5">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1F4A2" w14:textId="77777777" w:rsidR="00405AAD" w:rsidRDefault="00405AAD">
      <w:r>
        <w:separator/>
      </w:r>
    </w:p>
  </w:endnote>
  <w:endnote w:type="continuationSeparator" w:id="0">
    <w:p w14:paraId="69AB5929" w14:textId="77777777" w:rsidR="00405AAD" w:rsidRDefault="00405AAD">
      <w:r>
        <w:continuationSeparator/>
      </w:r>
    </w:p>
  </w:endnote>
  <w:endnote w:type="continuationNotice" w:id="1">
    <w:p w14:paraId="27707D61" w14:textId="77777777" w:rsidR="00405AAD" w:rsidRDefault="00405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2F695E" w14:textId="77777777" w:rsidR="00405AAD" w:rsidRDefault="00405AAD">
      <w:r>
        <w:separator/>
      </w:r>
    </w:p>
  </w:footnote>
  <w:footnote w:type="continuationSeparator" w:id="0">
    <w:p w14:paraId="07F46B69" w14:textId="77777777" w:rsidR="00405AAD" w:rsidRDefault="00405AAD">
      <w:r>
        <w:continuationSeparator/>
      </w:r>
    </w:p>
  </w:footnote>
  <w:footnote w:type="continuationNotice" w:id="1">
    <w:p w14:paraId="352D2C2D" w14:textId="77777777" w:rsidR="00405AAD" w:rsidRDefault="00405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4C0EEF"/>
    <w:multiLevelType w:val="hybridMultilevel"/>
    <w:tmpl w:val="1E646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8A35F2"/>
    <w:multiLevelType w:val="hybridMultilevel"/>
    <w:tmpl w:val="75A6C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 w15:restartNumberingAfterBreak="0">
    <w:nsid w:val="170D02EB"/>
    <w:multiLevelType w:val="hybridMultilevel"/>
    <w:tmpl w:val="8A484E26"/>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 w15:restartNumberingAfterBreak="0">
    <w:nsid w:val="19E92B04"/>
    <w:multiLevelType w:val="hybridMultilevel"/>
    <w:tmpl w:val="C980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69F52DB"/>
    <w:multiLevelType w:val="hybridMultilevel"/>
    <w:tmpl w:val="DB6C7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BDC5BFB"/>
    <w:multiLevelType w:val="hybridMultilevel"/>
    <w:tmpl w:val="CEBEF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456F4C"/>
    <w:multiLevelType w:val="hybridMultilevel"/>
    <w:tmpl w:val="DD82581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3DE418C1"/>
    <w:multiLevelType w:val="hybridMultilevel"/>
    <w:tmpl w:val="99DAB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0A4603"/>
    <w:multiLevelType w:val="hybridMultilevel"/>
    <w:tmpl w:val="8A8C86AC"/>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35716C1"/>
    <w:multiLevelType w:val="hybridMultilevel"/>
    <w:tmpl w:val="63B4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BC4546"/>
    <w:multiLevelType w:val="hybridMultilevel"/>
    <w:tmpl w:val="B9183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11627B"/>
    <w:multiLevelType w:val="hybridMultilevel"/>
    <w:tmpl w:val="C370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B90FDC"/>
    <w:multiLevelType w:val="hybridMultilevel"/>
    <w:tmpl w:val="31A4A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06907D5"/>
    <w:multiLevelType w:val="hybridMultilevel"/>
    <w:tmpl w:val="6E5EA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182A74"/>
    <w:multiLevelType w:val="hybridMultilevel"/>
    <w:tmpl w:val="B788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03447B"/>
    <w:multiLevelType w:val="hybridMultilevel"/>
    <w:tmpl w:val="83BC30D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577E38CB"/>
    <w:multiLevelType w:val="hybridMultilevel"/>
    <w:tmpl w:val="E274092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464258"/>
    <w:multiLevelType w:val="hybridMultilevel"/>
    <w:tmpl w:val="153C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FA52D1"/>
    <w:multiLevelType w:val="hybridMultilevel"/>
    <w:tmpl w:val="C656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15"/>
  </w:num>
  <w:num w:numId="2" w16cid:durableId="1055741445">
    <w:abstractNumId w:val="1"/>
  </w:num>
  <w:num w:numId="3" w16cid:durableId="1472946456">
    <w:abstractNumId w:val="2"/>
  </w:num>
  <w:num w:numId="4" w16cid:durableId="1437751156">
    <w:abstractNumId w:val="20"/>
  </w:num>
  <w:num w:numId="5" w16cid:durableId="786508006">
    <w:abstractNumId w:val="18"/>
  </w:num>
  <w:num w:numId="6" w16cid:durableId="168952583">
    <w:abstractNumId w:val="33"/>
  </w:num>
  <w:num w:numId="7" w16cid:durableId="712191898">
    <w:abstractNumId w:val="46"/>
  </w:num>
  <w:num w:numId="8" w16cid:durableId="1835800963">
    <w:abstractNumId w:val="34"/>
  </w:num>
  <w:num w:numId="9" w16cid:durableId="1730808970">
    <w:abstractNumId w:val="30"/>
  </w:num>
  <w:num w:numId="10" w16cid:durableId="1539511075">
    <w:abstractNumId w:val="45"/>
  </w:num>
  <w:num w:numId="11" w16cid:durableId="1162895015">
    <w:abstractNumId w:val="25"/>
  </w:num>
  <w:num w:numId="12" w16cid:durableId="1785925779">
    <w:abstractNumId w:val="40"/>
  </w:num>
  <w:num w:numId="13" w16cid:durableId="209149128">
    <w:abstractNumId w:val="31"/>
  </w:num>
  <w:num w:numId="14" w16cid:durableId="205219534">
    <w:abstractNumId w:val="16"/>
  </w:num>
  <w:num w:numId="15" w16cid:durableId="884098180">
    <w:abstractNumId w:val="22"/>
  </w:num>
  <w:num w:numId="16" w16cid:durableId="154419025">
    <w:abstractNumId w:val="8"/>
  </w:num>
  <w:num w:numId="17" w16cid:durableId="249120146">
    <w:abstractNumId w:val="32"/>
  </w:num>
  <w:num w:numId="18" w16cid:durableId="1557930572">
    <w:abstractNumId w:val="5"/>
  </w:num>
  <w:num w:numId="19" w16cid:durableId="1992904163">
    <w:abstractNumId w:val="17"/>
  </w:num>
  <w:num w:numId="20" w16cid:durableId="948271528">
    <w:abstractNumId w:val="43"/>
  </w:num>
  <w:num w:numId="21" w16cid:durableId="1533227411">
    <w:abstractNumId w:val="11"/>
  </w:num>
  <w:num w:numId="22" w16cid:durableId="1327629109">
    <w:abstractNumId w:val="13"/>
  </w:num>
  <w:num w:numId="23" w16cid:durableId="1374504578">
    <w:abstractNumId w:val="44"/>
  </w:num>
  <w:num w:numId="24" w16cid:durableId="1308126954">
    <w:abstractNumId w:val="35"/>
  </w:num>
  <w:num w:numId="25" w16cid:durableId="1224098753">
    <w:abstractNumId w:val="29"/>
  </w:num>
  <w:num w:numId="26" w16cid:durableId="962928597">
    <w:abstractNumId w:val="37"/>
  </w:num>
  <w:num w:numId="27" w16cid:durableId="1120495157">
    <w:abstractNumId w:val="28"/>
  </w:num>
  <w:num w:numId="28" w16cid:durableId="2085059473">
    <w:abstractNumId w:val="26"/>
  </w:num>
  <w:num w:numId="29" w16cid:durableId="456026940">
    <w:abstractNumId w:val="7"/>
  </w:num>
  <w:num w:numId="30" w16cid:durableId="1600597285">
    <w:abstractNumId w:val="4"/>
  </w:num>
  <w:num w:numId="31" w16cid:durableId="1563635733">
    <w:abstractNumId w:val="27"/>
  </w:num>
  <w:num w:numId="32" w16cid:durableId="1413812483">
    <w:abstractNumId w:val="38"/>
  </w:num>
  <w:num w:numId="33" w16cid:durableId="671952056">
    <w:abstractNumId w:val="23"/>
  </w:num>
  <w:num w:numId="34" w16cid:durableId="1934588335">
    <w:abstractNumId w:val="21"/>
  </w:num>
  <w:num w:numId="35" w16cid:durableId="1205674906">
    <w:abstractNumId w:val="3"/>
  </w:num>
  <w:num w:numId="36" w16cid:durableId="1174959637">
    <w:abstractNumId w:val="6"/>
  </w:num>
  <w:num w:numId="37" w16cid:durableId="2132943094">
    <w:abstractNumId w:val="24"/>
  </w:num>
  <w:num w:numId="38" w16cid:durableId="681392196">
    <w:abstractNumId w:val="36"/>
  </w:num>
  <w:num w:numId="39" w16cid:durableId="1002584695">
    <w:abstractNumId w:val="12"/>
  </w:num>
  <w:num w:numId="40" w16cid:durableId="340620260">
    <w:abstractNumId w:val="9"/>
  </w:num>
  <w:num w:numId="41" w16cid:durableId="1263688658">
    <w:abstractNumId w:val="10"/>
  </w:num>
  <w:num w:numId="42" w16cid:durableId="600380691">
    <w:abstractNumId w:val="19"/>
  </w:num>
  <w:num w:numId="43" w16cid:durableId="702829229">
    <w:abstractNumId w:val="42"/>
  </w:num>
  <w:num w:numId="44" w16cid:durableId="208077237">
    <w:abstractNumId w:val="14"/>
  </w:num>
  <w:num w:numId="45" w16cid:durableId="423653479">
    <w:abstractNumId w:val="41"/>
  </w:num>
  <w:num w:numId="46" w16cid:durableId="979652298">
    <w:abstractNumId w:val="39"/>
  </w:num>
  <w:num w:numId="47" w16cid:durableId="1556620130">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9DB"/>
    <w:rsid w:val="00003EF4"/>
    <w:rsid w:val="00003F97"/>
    <w:rsid w:val="0000403F"/>
    <w:rsid w:val="00004165"/>
    <w:rsid w:val="00004885"/>
    <w:rsid w:val="00004CBF"/>
    <w:rsid w:val="00004D8C"/>
    <w:rsid w:val="00004DCB"/>
    <w:rsid w:val="00005146"/>
    <w:rsid w:val="000051F0"/>
    <w:rsid w:val="00005325"/>
    <w:rsid w:val="000053BC"/>
    <w:rsid w:val="0000553B"/>
    <w:rsid w:val="0000589F"/>
    <w:rsid w:val="000063BC"/>
    <w:rsid w:val="000064A4"/>
    <w:rsid w:val="00006530"/>
    <w:rsid w:val="00006780"/>
    <w:rsid w:val="00006C7A"/>
    <w:rsid w:val="00006CDD"/>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1773"/>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17388"/>
    <w:rsid w:val="0002002A"/>
    <w:rsid w:val="000205C1"/>
    <w:rsid w:val="000205DE"/>
    <w:rsid w:val="0002085F"/>
    <w:rsid w:val="000209D8"/>
    <w:rsid w:val="00020D61"/>
    <w:rsid w:val="00021001"/>
    <w:rsid w:val="00021110"/>
    <w:rsid w:val="0002113C"/>
    <w:rsid w:val="00021301"/>
    <w:rsid w:val="0002130A"/>
    <w:rsid w:val="00021911"/>
    <w:rsid w:val="00021C67"/>
    <w:rsid w:val="00021DEC"/>
    <w:rsid w:val="000221EB"/>
    <w:rsid w:val="000222F7"/>
    <w:rsid w:val="000233F4"/>
    <w:rsid w:val="00023C29"/>
    <w:rsid w:val="00023EC9"/>
    <w:rsid w:val="00024674"/>
    <w:rsid w:val="00024BDD"/>
    <w:rsid w:val="00024D64"/>
    <w:rsid w:val="00024E37"/>
    <w:rsid w:val="0002506A"/>
    <w:rsid w:val="0002526F"/>
    <w:rsid w:val="000253EA"/>
    <w:rsid w:val="000254AD"/>
    <w:rsid w:val="000255A1"/>
    <w:rsid w:val="00025898"/>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77D"/>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B4A"/>
    <w:rsid w:val="00033EC5"/>
    <w:rsid w:val="00034247"/>
    <w:rsid w:val="00034561"/>
    <w:rsid w:val="00034882"/>
    <w:rsid w:val="000349B7"/>
    <w:rsid w:val="000350EC"/>
    <w:rsid w:val="0003540B"/>
    <w:rsid w:val="00035574"/>
    <w:rsid w:val="00035B0B"/>
    <w:rsid w:val="00035F8E"/>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0E"/>
    <w:rsid w:val="00037C2D"/>
    <w:rsid w:val="00037CAC"/>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3A4B"/>
    <w:rsid w:val="00044225"/>
    <w:rsid w:val="000444C1"/>
    <w:rsid w:val="00044536"/>
    <w:rsid w:val="00044576"/>
    <w:rsid w:val="00044849"/>
    <w:rsid w:val="00044872"/>
    <w:rsid w:val="00044C65"/>
    <w:rsid w:val="00044F4F"/>
    <w:rsid w:val="00044FC4"/>
    <w:rsid w:val="00045003"/>
    <w:rsid w:val="0004513B"/>
    <w:rsid w:val="000451E5"/>
    <w:rsid w:val="000453F6"/>
    <w:rsid w:val="00045A54"/>
    <w:rsid w:val="00045D43"/>
    <w:rsid w:val="00045D6A"/>
    <w:rsid w:val="00045FE4"/>
    <w:rsid w:val="00046C13"/>
    <w:rsid w:val="00046CD6"/>
    <w:rsid w:val="00046CE4"/>
    <w:rsid w:val="00046E6F"/>
    <w:rsid w:val="00046F9A"/>
    <w:rsid w:val="00047017"/>
    <w:rsid w:val="000470EF"/>
    <w:rsid w:val="000472F3"/>
    <w:rsid w:val="000477BB"/>
    <w:rsid w:val="00047A82"/>
    <w:rsid w:val="00047B11"/>
    <w:rsid w:val="00047C1F"/>
    <w:rsid w:val="00047CD8"/>
    <w:rsid w:val="00047D9C"/>
    <w:rsid w:val="00047F14"/>
    <w:rsid w:val="00050070"/>
    <w:rsid w:val="00050335"/>
    <w:rsid w:val="00050454"/>
    <w:rsid w:val="000504D3"/>
    <w:rsid w:val="0005055B"/>
    <w:rsid w:val="000505E0"/>
    <w:rsid w:val="00050670"/>
    <w:rsid w:val="00050AB8"/>
    <w:rsid w:val="00051135"/>
    <w:rsid w:val="000515F7"/>
    <w:rsid w:val="00051CF2"/>
    <w:rsid w:val="0005201C"/>
    <w:rsid w:val="0005241E"/>
    <w:rsid w:val="0005291A"/>
    <w:rsid w:val="0005295B"/>
    <w:rsid w:val="00052AE3"/>
    <w:rsid w:val="000531A8"/>
    <w:rsid w:val="000531E3"/>
    <w:rsid w:val="000532A5"/>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63"/>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0A6"/>
    <w:rsid w:val="00065439"/>
    <w:rsid w:val="0006549C"/>
    <w:rsid w:val="000659DD"/>
    <w:rsid w:val="00065D64"/>
    <w:rsid w:val="00065E12"/>
    <w:rsid w:val="000661B7"/>
    <w:rsid w:val="000661EB"/>
    <w:rsid w:val="0006632D"/>
    <w:rsid w:val="000667D1"/>
    <w:rsid w:val="00066D84"/>
    <w:rsid w:val="00066E2D"/>
    <w:rsid w:val="00067087"/>
    <w:rsid w:val="0006739D"/>
    <w:rsid w:val="000673B8"/>
    <w:rsid w:val="000675E9"/>
    <w:rsid w:val="0006777C"/>
    <w:rsid w:val="00067FE2"/>
    <w:rsid w:val="00070192"/>
    <w:rsid w:val="00070AB0"/>
    <w:rsid w:val="00070FFC"/>
    <w:rsid w:val="0007118F"/>
    <w:rsid w:val="000715CE"/>
    <w:rsid w:val="0007162A"/>
    <w:rsid w:val="000716E3"/>
    <w:rsid w:val="000716FB"/>
    <w:rsid w:val="00071740"/>
    <w:rsid w:val="00071930"/>
    <w:rsid w:val="000719A2"/>
    <w:rsid w:val="0007214F"/>
    <w:rsid w:val="000727B1"/>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408"/>
    <w:rsid w:val="0007661E"/>
    <w:rsid w:val="00076A29"/>
    <w:rsid w:val="00076F1A"/>
    <w:rsid w:val="00077073"/>
    <w:rsid w:val="00077232"/>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587"/>
    <w:rsid w:val="00084DB2"/>
    <w:rsid w:val="00084E5F"/>
    <w:rsid w:val="00084E61"/>
    <w:rsid w:val="00084F77"/>
    <w:rsid w:val="00085239"/>
    <w:rsid w:val="00085244"/>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A3D"/>
    <w:rsid w:val="000931C3"/>
    <w:rsid w:val="00093566"/>
    <w:rsid w:val="00093D8D"/>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D71"/>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1D2"/>
    <w:rsid w:val="000A23E5"/>
    <w:rsid w:val="000A2620"/>
    <w:rsid w:val="000A26E4"/>
    <w:rsid w:val="000A27DE"/>
    <w:rsid w:val="000A2D70"/>
    <w:rsid w:val="000A2DF8"/>
    <w:rsid w:val="000A31F7"/>
    <w:rsid w:val="000A33F2"/>
    <w:rsid w:val="000A3ACB"/>
    <w:rsid w:val="000A3CBA"/>
    <w:rsid w:val="000A4775"/>
    <w:rsid w:val="000A49DE"/>
    <w:rsid w:val="000A4B74"/>
    <w:rsid w:val="000A4FEA"/>
    <w:rsid w:val="000A5281"/>
    <w:rsid w:val="000A52F5"/>
    <w:rsid w:val="000A54DF"/>
    <w:rsid w:val="000A5603"/>
    <w:rsid w:val="000A5A08"/>
    <w:rsid w:val="000A60B4"/>
    <w:rsid w:val="000A61CB"/>
    <w:rsid w:val="000A6252"/>
    <w:rsid w:val="000A64D8"/>
    <w:rsid w:val="000A659B"/>
    <w:rsid w:val="000A6653"/>
    <w:rsid w:val="000A6723"/>
    <w:rsid w:val="000A6788"/>
    <w:rsid w:val="000A68A9"/>
    <w:rsid w:val="000A69CF"/>
    <w:rsid w:val="000A6AC6"/>
    <w:rsid w:val="000A6CFE"/>
    <w:rsid w:val="000A6F12"/>
    <w:rsid w:val="000A770E"/>
    <w:rsid w:val="000A7BEA"/>
    <w:rsid w:val="000A7C88"/>
    <w:rsid w:val="000A7E0D"/>
    <w:rsid w:val="000B013F"/>
    <w:rsid w:val="000B02C2"/>
    <w:rsid w:val="000B044A"/>
    <w:rsid w:val="000B081C"/>
    <w:rsid w:val="000B0E8D"/>
    <w:rsid w:val="000B10AB"/>
    <w:rsid w:val="000B10E2"/>
    <w:rsid w:val="000B1114"/>
    <w:rsid w:val="000B130E"/>
    <w:rsid w:val="000B138F"/>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D3B"/>
    <w:rsid w:val="000B4FD5"/>
    <w:rsid w:val="000B53EE"/>
    <w:rsid w:val="000B546F"/>
    <w:rsid w:val="000B6030"/>
    <w:rsid w:val="000B65BE"/>
    <w:rsid w:val="000B68D5"/>
    <w:rsid w:val="000B6A46"/>
    <w:rsid w:val="000B6A84"/>
    <w:rsid w:val="000B6BDF"/>
    <w:rsid w:val="000B6F48"/>
    <w:rsid w:val="000B71B6"/>
    <w:rsid w:val="000B791A"/>
    <w:rsid w:val="000B7B2B"/>
    <w:rsid w:val="000B7D5E"/>
    <w:rsid w:val="000B7E16"/>
    <w:rsid w:val="000C011D"/>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6A3"/>
    <w:rsid w:val="000C4912"/>
    <w:rsid w:val="000C4918"/>
    <w:rsid w:val="000C4C76"/>
    <w:rsid w:val="000C564E"/>
    <w:rsid w:val="000C5759"/>
    <w:rsid w:val="000C5E7D"/>
    <w:rsid w:val="000C61BD"/>
    <w:rsid w:val="000C673C"/>
    <w:rsid w:val="000C6746"/>
    <w:rsid w:val="000C69F8"/>
    <w:rsid w:val="000C6A01"/>
    <w:rsid w:val="000C6B22"/>
    <w:rsid w:val="000C71D9"/>
    <w:rsid w:val="000C72B4"/>
    <w:rsid w:val="000C7C5D"/>
    <w:rsid w:val="000D0153"/>
    <w:rsid w:val="000D037E"/>
    <w:rsid w:val="000D069C"/>
    <w:rsid w:val="000D0A0F"/>
    <w:rsid w:val="000D0AB8"/>
    <w:rsid w:val="000D0BCC"/>
    <w:rsid w:val="000D0F9A"/>
    <w:rsid w:val="000D1021"/>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A7"/>
    <w:rsid w:val="000D5AB0"/>
    <w:rsid w:val="000D5AD1"/>
    <w:rsid w:val="000D5E4D"/>
    <w:rsid w:val="000D5F58"/>
    <w:rsid w:val="000D607C"/>
    <w:rsid w:val="000D6207"/>
    <w:rsid w:val="000D6A19"/>
    <w:rsid w:val="000D6E27"/>
    <w:rsid w:val="000D6E96"/>
    <w:rsid w:val="000D7268"/>
    <w:rsid w:val="000D7783"/>
    <w:rsid w:val="000D79C7"/>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130"/>
    <w:rsid w:val="000E53AB"/>
    <w:rsid w:val="000E5770"/>
    <w:rsid w:val="000E5830"/>
    <w:rsid w:val="000E5A2C"/>
    <w:rsid w:val="000E5C4E"/>
    <w:rsid w:val="000E5CA5"/>
    <w:rsid w:val="000E5E3A"/>
    <w:rsid w:val="000E6121"/>
    <w:rsid w:val="000E6576"/>
    <w:rsid w:val="000E65A7"/>
    <w:rsid w:val="000E6635"/>
    <w:rsid w:val="000E6AC1"/>
    <w:rsid w:val="000E6BAF"/>
    <w:rsid w:val="000E6EED"/>
    <w:rsid w:val="000E6F62"/>
    <w:rsid w:val="000E757C"/>
    <w:rsid w:val="000E798F"/>
    <w:rsid w:val="000E7F51"/>
    <w:rsid w:val="000F00D8"/>
    <w:rsid w:val="000F02FE"/>
    <w:rsid w:val="000F0786"/>
    <w:rsid w:val="000F095B"/>
    <w:rsid w:val="000F0BBB"/>
    <w:rsid w:val="000F0C8B"/>
    <w:rsid w:val="000F13C4"/>
    <w:rsid w:val="000F13D7"/>
    <w:rsid w:val="000F1754"/>
    <w:rsid w:val="000F17A6"/>
    <w:rsid w:val="000F17E4"/>
    <w:rsid w:val="000F1878"/>
    <w:rsid w:val="000F1AD6"/>
    <w:rsid w:val="000F1CF3"/>
    <w:rsid w:val="000F1F98"/>
    <w:rsid w:val="000F20CD"/>
    <w:rsid w:val="000F2247"/>
    <w:rsid w:val="000F2802"/>
    <w:rsid w:val="000F2965"/>
    <w:rsid w:val="000F34C7"/>
    <w:rsid w:val="000F3544"/>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6F"/>
    <w:rsid w:val="000F6881"/>
    <w:rsid w:val="000F6BCD"/>
    <w:rsid w:val="000F6C32"/>
    <w:rsid w:val="000F6D86"/>
    <w:rsid w:val="000F6E12"/>
    <w:rsid w:val="000F7CAD"/>
    <w:rsid w:val="00100097"/>
    <w:rsid w:val="001000E9"/>
    <w:rsid w:val="0010014F"/>
    <w:rsid w:val="00100161"/>
    <w:rsid w:val="00100169"/>
    <w:rsid w:val="0010067A"/>
    <w:rsid w:val="00100837"/>
    <w:rsid w:val="001010D7"/>
    <w:rsid w:val="00101489"/>
    <w:rsid w:val="001017C8"/>
    <w:rsid w:val="001019AA"/>
    <w:rsid w:val="001019ED"/>
    <w:rsid w:val="00101A0E"/>
    <w:rsid w:val="00101A51"/>
    <w:rsid w:val="00101A60"/>
    <w:rsid w:val="00101ACE"/>
    <w:rsid w:val="00101D6C"/>
    <w:rsid w:val="00102033"/>
    <w:rsid w:val="00102147"/>
    <w:rsid w:val="001021DD"/>
    <w:rsid w:val="001021F1"/>
    <w:rsid w:val="00102366"/>
    <w:rsid w:val="0010238C"/>
    <w:rsid w:val="00102A33"/>
    <w:rsid w:val="00102BA5"/>
    <w:rsid w:val="00102DFE"/>
    <w:rsid w:val="00102E56"/>
    <w:rsid w:val="00103477"/>
    <w:rsid w:val="00103658"/>
    <w:rsid w:val="0010366C"/>
    <w:rsid w:val="0010373F"/>
    <w:rsid w:val="00103F96"/>
    <w:rsid w:val="00104036"/>
    <w:rsid w:val="00104058"/>
    <w:rsid w:val="0010405D"/>
    <w:rsid w:val="00104228"/>
    <w:rsid w:val="00104630"/>
    <w:rsid w:val="00104719"/>
    <w:rsid w:val="00104736"/>
    <w:rsid w:val="00104766"/>
    <w:rsid w:val="00104979"/>
    <w:rsid w:val="00104A80"/>
    <w:rsid w:val="00104AAD"/>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0797E"/>
    <w:rsid w:val="00107B97"/>
    <w:rsid w:val="0011034F"/>
    <w:rsid w:val="001103C6"/>
    <w:rsid w:val="00110532"/>
    <w:rsid w:val="00110851"/>
    <w:rsid w:val="001108EE"/>
    <w:rsid w:val="00110998"/>
    <w:rsid w:val="00110EE5"/>
    <w:rsid w:val="001110D0"/>
    <w:rsid w:val="00111395"/>
    <w:rsid w:val="001115C0"/>
    <w:rsid w:val="001115F4"/>
    <w:rsid w:val="001116A2"/>
    <w:rsid w:val="001116D2"/>
    <w:rsid w:val="0011190B"/>
    <w:rsid w:val="00111AD9"/>
    <w:rsid w:val="00112006"/>
    <w:rsid w:val="0011230B"/>
    <w:rsid w:val="001125A8"/>
    <w:rsid w:val="001126ED"/>
    <w:rsid w:val="00112975"/>
    <w:rsid w:val="001129BB"/>
    <w:rsid w:val="00112A7B"/>
    <w:rsid w:val="00112B8F"/>
    <w:rsid w:val="0011303D"/>
    <w:rsid w:val="00113091"/>
    <w:rsid w:val="001133F5"/>
    <w:rsid w:val="001134DA"/>
    <w:rsid w:val="0011352D"/>
    <w:rsid w:val="0011372B"/>
    <w:rsid w:val="00113D8F"/>
    <w:rsid w:val="00113F6A"/>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1FCD"/>
    <w:rsid w:val="00122237"/>
    <w:rsid w:val="00122727"/>
    <w:rsid w:val="0012273F"/>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131"/>
    <w:rsid w:val="0012636F"/>
    <w:rsid w:val="00126435"/>
    <w:rsid w:val="001268D1"/>
    <w:rsid w:val="00127070"/>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5A2"/>
    <w:rsid w:val="00132671"/>
    <w:rsid w:val="00132767"/>
    <w:rsid w:val="00132917"/>
    <w:rsid w:val="00132990"/>
    <w:rsid w:val="001329F8"/>
    <w:rsid w:val="00132E89"/>
    <w:rsid w:val="0013327F"/>
    <w:rsid w:val="0013334C"/>
    <w:rsid w:val="00133974"/>
    <w:rsid w:val="00133BFF"/>
    <w:rsid w:val="00133CDF"/>
    <w:rsid w:val="00133EBD"/>
    <w:rsid w:val="00134156"/>
    <w:rsid w:val="001344E5"/>
    <w:rsid w:val="001346B9"/>
    <w:rsid w:val="00134972"/>
    <w:rsid w:val="001349C1"/>
    <w:rsid w:val="00135015"/>
    <w:rsid w:val="00135095"/>
    <w:rsid w:val="00135517"/>
    <w:rsid w:val="001356F0"/>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5BC"/>
    <w:rsid w:val="00142925"/>
    <w:rsid w:val="00142947"/>
    <w:rsid w:val="00142AA8"/>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036"/>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9C8"/>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699"/>
    <w:rsid w:val="00160786"/>
    <w:rsid w:val="00160888"/>
    <w:rsid w:val="00160BEB"/>
    <w:rsid w:val="00162262"/>
    <w:rsid w:val="001623A3"/>
    <w:rsid w:val="00162822"/>
    <w:rsid w:val="001628B5"/>
    <w:rsid w:val="00162BD5"/>
    <w:rsid w:val="00162CF1"/>
    <w:rsid w:val="00162F82"/>
    <w:rsid w:val="001630E4"/>
    <w:rsid w:val="0016368F"/>
    <w:rsid w:val="001639BC"/>
    <w:rsid w:val="00163AFC"/>
    <w:rsid w:val="00163C9A"/>
    <w:rsid w:val="00163D15"/>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28"/>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968"/>
    <w:rsid w:val="00191A5F"/>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59"/>
    <w:rsid w:val="001954AB"/>
    <w:rsid w:val="00195657"/>
    <w:rsid w:val="0019573B"/>
    <w:rsid w:val="001958CC"/>
    <w:rsid w:val="0019592C"/>
    <w:rsid w:val="001959E9"/>
    <w:rsid w:val="00196085"/>
    <w:rsid w:val="001967F8"/>
    <w:rsid w:val="00196876"/>
    <w:rsid w:val="001968EF"/>
    <w:rsid w:val="00196B90"/>
    <w:rsid w:val="00196DE8"/>
    <w:rsid w:val="00196FF4"/>
    <w:rsid w:val="0019723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1DB0"/>
    <w:rsid w:val="001A26B0"/>
    <w:rsid w:val="001A2939"/>
    <w:rsid w:val="001A2D50"/>
    <w:rsid w:val="001A2F8E"/>
    <w:rsid w:val="001A2FD5"/>
    <w:rsid w:val="001A3037"/>
    <w:rsid w:val="001A30FB"/>
    <w:rsid w:val="001A3134"/>
    <w:rsid w:val="001A36CF"/>
    <w:rsid w:val="001A3974"/>
    <w:rsid w:val="001A3BBA"/>
    <w:rsid w:val="001A3F0F"/>
    <w:rsid w:val="001A3FA5"/>
    <w:rsid w:val="001A433E"/>
    <w:rsid w:val="001A48A8"/>
    <w:rsid w:val="001A4E00"/>
    <w:rsid w:val="001A4E20"/>
    <w:rsid w:val="001A4EDF"/>
    <w:rsid w:val="001A5308"/>
    <w:rsid w:val="001A558A"/>
    <w:rsid w:val="001A5E1E"/>
    <w:rsid w:val="001A5F54"/>
    <w:rsid w:val="001A6050"/>
    <w:rsid w:val="001A6164"/>
    <w:rsid w:val="001A61A0"/>
    <w:rsid w:val="001A62ED"/>
    <w:rsid w:val="001A6763"/>
    <w:rsid w:val="001A6AFE"/>
    <w:rsid w:val="001A6D69"/>
    <w:rsid w:val="001A6E27"/>
    <w:rsid w:val="001A706D"/>
    <w:rsid w:val="001A71EB"/>
    <w:rsid w:val="001A7240"/>
    <w:rsid w:val="001A72B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1E4"/>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A9E"/>
    <w:rsid w:val="001B6FC8"/>
    <w:rsid w:val="001B70CF"/>
    <w:rsid w:val="001B748B"/>
    <w:rsid w:val="001B7905"/>
    <w:rsid w:val="001C0085"/>
    <w:rsid w:val="001C0311"/>
    <w:rsid w:val="001C063F"/>
    <w:rsid w:val="001C06B6"/>
    <w:rsid w:val="001C0716"/>
    <w:rsid w:val="001C0874"/>
    <w:rsid w:val="001C0883"/>
    <w:rsid w:val="001C107C"/>
    <w:rsid w:val="001C1142"/>
    <w:rsid w:val="001C12A0"/>
    <w:rsid w:val="001C16A9"/>
    <w:rsid w:val="001C19EB"/>
    <w:rsid w:val="001C1E53"/>
    <w:rsid w:val="001C1EC3"/>
    <w:rsid w:val="001C211D"/>
    <w:rsid w:val="001C22D9"/>
    <w:rsid w:val="001C2A8B"/>
    <w:rsid w:val="001C30D5"/>
    <w:rsid w:val="001C3396"/>
    <w:rsid w:val="001C3434"/>
    <w:rsid w:val="001C3474"/>
    <w:rsid w:val="001C368E"/>
    <w:rsid w:val="001C3DC6"/>
    <w:rsid w:val="001C3DCD"/>
    <w:rsid w:val="001C3E02"/>
    <w:rsid w:val="001C401C"/>
    <w:rsid w:val="001C4323"/>
    <w:rsid w:val="001C447C"/>
    <w:rsid w:val="001C4782"/>
    <w:rsid w:val="001C4A39"/>
    <w:rsid w:val="001C4C18"/>
    <w:rsid w:val="001C4F5F"/>
    <w:rsid w:val="001C54B8"/>
    <w:rsid w:val="001C5683"/>
    <w:rsid w:val="001C589B"/>
    <w:rsid w:val="001C58A6"/>
    <w:rsid w:val="001C5A3E"/>
    <w:rsid w:val="001C5BC8"/>
    <w:rsid w:val="001C5C01"/>
    <w:rsid w:val="001C5DBB"/>
    <w:rsid w:val="001C5F88"/>
    <w:rsid w:val="001C6182"/>
    <w:rsid w:val="001C619C"/>
    <w:rsid w:val="001C66D2"/>
    <w:rsid w:val="001C6A19"/>
    <w:rsid w:val="001C733B"/>
    <w:rsid w:val="001C75CA"/>
    <w:rsid w:val="001C7D42"/>
    <w:rsid w:val="001C7F47"/>
    <w:rsid w:val="001D006C"/>
    <w:rsid w:val="001D056C"/>
    <w:rsid w:val="001D0578"/>
    <w:rsid w:val="001D0593"/>
    <w:rsid w:val="001D0718"/>
    <w:rsid w:val="001D09B0"/>
    <w:rsid w:val="001D0A76"/>
    <w:rsid w:val="001D1258"/>
    <w:rsid w:val="001D13B7"/>
    <w:rsid w:val="001D147D"/>
    <w:rsid w:val="001D19F8"/>
    <w:rsid w:val="001D1CFF"/>
    <w:rsid w:val="001D1E3E"/>
    <w:rsid w:val="001D2B3C"/>
    <w:rsid w:val="001D2D90"/>
    <w:rsid w:val="001D2E6C"/>
    <w:rsid w:val="001D2FBD"/>
    <w:rsid w:val="001D35DC"/>
    <w:rsid w:val="001D43C0"/>
    <w:rsid w:val="001D448E"/>
    <w:rsid w:val="001D4727"/>
    <w:rsid w:val="001D47CB"/>
    <w:rsid w:val="001D4969"/>
    <w:rsid w:val="001D49C8"/>
    <w:rsid w:val="001D4AF0"/>
    <w:rsid w:val="001D4EBA"/>
    <w:rsid w:val="001D4F24"/>
    <w:rsid w:val="001D506F"/>
    <w:rsid w:val="001D549B"/>
    <w:rsid w:val="001D57BC"/>
    <w:rsid w:val="001D5DEA"/>
    <w:rsid w:val="001D5F4E"/>
    <w:rsid w:val="001D6B56"/>
    <w:rsid w:val="001D6DE9"/>
    <w:rsid w:val="001D6E61"/>
    <w:rsid w:val="001D6F30"/>
    <w:rsid w:val="001D7260"/>
    <w:rsid w:val="001D762E"/>
    <w:rsid w:val="001D7764"/>
    <w:rsid w:val="001D7816"/>
    <w:rsid w:val="001D7ADE"/>
    <w:rsid w:val="001D7B96"/>
    <w:rsid w:val="001D7EB4"/>
    <w:rsid w:val="001D7F39"/>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2BE"/>
    <w:rsid w:val="001E251E"/>
    <w:rsid w:val="001E2598"/>
    <w:rsid w:val="001E25B7"/>
    <w:rsid w:val="001E266E"/>
    <w:rsid w:val="001E2704"/>
    <w:rsid w:val="001E2EE9"/>
    <w:rsid w:val="001E2EEF"/>
    <w:rsid w:val="001E3124"/>
    <w:rsid w:val="001E3188"/>
    <w:rsid w:val="001E31D1"/>
    <w:rsid w:val="001E32BE"/>
    <w:rsid w:val="001E3507"/>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606"/>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814"/>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6FD9"/>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9C"/>
    <w:rsid w:val="002022B0"/>
    <w:rsid w:val="002024E6"/>
    <w:rsid w:val="0020278B"/>
    <w:rsid w:val="00202D2E"/>
    <w:rsid w:val="00202E82"/>
    <w:rsid w:val="00202F19"/>
    <w:rsid w:val="00203159"/>
    <w:rsid w:val="00203713"/>
    <w:rsid w:val="0020399A"/>
    <w:rsid w:val="00203A6E"/>
    <w:rsid w:val="00203B2F"/>
    <w:rsid w:val="00203D37"/>
    <w:rsid w:val="00203F00"/>
    <w:rsid w:val="00203F46"/>
    <w:rsid w:val="00203F5C"/>
    <w:rsid w:val="0020400D"/>
    <w:rsid w:val="002047DE"/>
    <w:rsid w:val="00204981"/>
    <w:rsid w:val="00204A5A"/>
    <w:rsid w:val="00204C12"/>
    <w:rsid w:val="002052FF"/>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9"/>
    <w:rsid w:val="002130BD"/>
    <w:rsid w:val="002133DC"/>
    <w:rsid w:val="00213851"/>
    <w:rsid w:val="0021408D"/>
    <w:rsid w:val="00214B17"/>
    <w:rsid w:val="00214E0D"/>
    <w:rsid w:val="00215059"/>
    <w:rsid w:val="0021512E"/>
    <w:rsid w:val="00215163"/>
    <w:rsid w:val="002153E1"/>
    <w:rsid w:val="00215555"/>
    <w:rsid w:val="0021586D"/>
    <w:rsid w:val="00215A84"/>
    <w:rsid w:val="00215D76"/>
    <w:rsid w:val="002162EA"/>
    <w:rsid w:val="00216362"/>
    <w:rsid w:val="002165F9"/>
    <w:rsid w:val="00216685"/>
    <w:rsid w:val="00216833"/>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63E"/>
    <w:rsid w:val="00221A25"/>
    <w:rsid w:val="00221B64"/>
    <w:rsid w:val="00222052"/>
    <w:rsid w:val="002222A4"/>
    <w:rsid w:val="0022280A"/>
    <w:rsid w:val="00222A52"/>
    <w:rsid w:val="00222AB8"/>
    <w:rsid w:val="00222B25"/>
    <w:rsid w:val="00222FE7"/>
    <w:rsid w:val="00223833"/>
    <w:rsid w:val="00223ACD"/>
    <w:rsid w:val="0022448A"/>
    <w:rsid w:val="002245A1"/>
    <w:rsid w:val="00224767"/>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24C"/>
    <w:rsid w:val="0023127D"/>
    <w:rsid w:val="002314EE"/>
    <w:rsid w:val="00231740"/>
    <w:rsid w:val="00231B47"/>
    <w:rsid w:val="00231B71"/>
    <w:rsid w:val="00231D67"/>
    <w:rsid w:val="00232149"/>
    <w:rsid w:val="00232191"/>
    <w:rsid w:val="00232812"/>
    <w:rsid w:val="0023287C"/>
    <w:rsid w:val="00232E9D"/>
    <w:rsid w:val="00232FAC"/>
    <w:rsid w:val="0023324F"/>
    <w:rsid w:val="0023351A"/>
    <w:rsid w:val="0023364F"/>
    <w:rsid w:val="0023406E"/>
    <w:rsid w:val="002343CC"/>
    <w:rsid w:val="002344C8"/>
    <w:rsid w:val="002349C5"/>
    <w:rsid w:val="00234AA7"/>
    <w:rsid w:val="00234B73"/>
    <w:rsid w:val="00234F32"/>
    <w:rsid w:val="00234FE9"/>
    <w:rsid w:val="0023501D"/>
    <w:rsid w:val="002350AB"/>
    <w:rsid w:val="00235581"/>
    <w:rsid w:val="00235698"/>
    <w:rsid w:val="00235E6D"/>
    <w:rsid w:val="00235E8D"/>
    <w:rsid w:val="00236122"/>
    <w:rsid w:val="0023632B"/>
    <w:rsid w:val="00236443"/>
    <w:rsid w:val="00236664"/>
    <w:rsid w:val="00236F71"/>
    <w:rsid w:val="00237065"/>
    <w:rsid w:val="002373FC"/>
    <w:rsid w:val="00237739"/>
    <w:rsid w:val="00237C6F"/>
    <w:rsid w:val="00237D22"/>
    <w:rsid w:val="00237E4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2D7"/>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BFB"/>
    <w:rsid w:val="00246C52"/>
    <w:rsid w:val="00246EB6"/>
    <w:rsid w:val="0024700A"/>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A8A"/>
    <w:rsid w:val="00251DED"/>
    <w:rsid w:val="00251F5E"/>
    <w:rsid w:val="00251F78"/>
    <w:rsid w:val="0025200C"/>
    <w:rsid w:val="0025204B"/>
    <w:rsid w:val="0025258B"/>
    <w:rsid w:val="00252FDD"/>
    <w:rsid w:val="002530D6"/>
    <w:rsid w:val="002530D9"/>
    <w:rsid w:val="00253151"/>
    <w:rsid w:val="0025325D"/>
    <w:rsid w:val="002533FF"/>
    <w:rsid w:val="00253400"/>
    <w:rsid w:val="002537F5"/>
    <w:rsid w:val="00253905"/>
    <w:rsid w:val="00253A6F"/>
    <w:rsid w:val="00253B40"/>
    <w:rsid w:val="00253FC9"/>
    <w:rsid w:val="00254223"/>
    <w:rsid w:val="0025429A"/>
    <w:rsid w:val="00254483"/>
    <w:rsid w:val="002558C1"/>
    <w:rsid w:val="00255E40"/>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3E52"/>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749"/>
    <w:rsid w:val="00266867"/>
    <w:rsid w:val="00266CB0"/>
    <w:rsid w:val="0026716C"/>
    <w:rsid w:val="0027009F"/>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070"/>
    <w:rsid w:val="00274668"/>
    <w:rsid w:val="00274B21"/>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6FB7"/>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8F8"/>
    <w:rsid w:val="00281F6B"/>
    <w:rsid w:val="00281FF0"/>
    <w:rsid w:val="002825CE"/>
    <w:rsid w:val="0028262B"/>
    <w:rsid w:val="00282CDD"/>
    <w:rsid w:val="00283165"/>
    <w:rsid w:val="002831FF"/>
    <w:rsid w:val="002832E7"/>
    <w:rsid w:val="00283309"/>
    <w:rsid w:val="00283C71"/>
    <w:rsid w:val="002840ED"/>
    <w:rsid w:val="00284201"/>
    <w:rsid w:val="00284418"/>
    <w:rsid w:val="00284CD4"/>
    <w:rsid w:val="00284E7F"/>
    <w:rsid w:val="0028550D"/>
    <w:rsid w:val="00285520"/>
    <w:rsid w:val="0028579E"/>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3E3D"/>
    <w:rsid w:val="00294266"/>
    <w:rsid w:val="002944CA"/>
    <w:rsid w:val="00294504"/>
    <w:rsid w:val="00294722"/>
    <w:rsid w:val="00294AB1"/>
    <w:rsid w:val="00294C8C"/>
    <w:rsid w:val="00294D8B"/>
    <w:rsid w:val="002950FC"/>
    <w:rsid w:val="00295226"/>
    <w:rsid w:val="002953D0"/>
    <w:rsid w:val="00295928"/>
    <w:rsid w:val="00295F1C"/>
    <w:rsid w:val="002960D8"/>
    <w:rsid w:val="002965C1"/>
    <w:rsid w:val="00296758"/>
    <w:rsid w:val="0029696C"/>
    <w:rsid w:val="00296D93"/>
    <w:rsid w:val="00296DF8"/>
    <w:rsid w:val="00296E80"/>
    <w:rsid w:val="00296FD8"/>
    <w:rsid w:val="00297350"/>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475"/>
    <w:rsid w:val="002A2F9D"/>
    <w:rsid w:val="002A2FB8"/>
    <w:rsid w:val="002A31FF"/>
    <w:rsid w:val="002A354E"/>
    <w:rsid w:val="002A3668"/>
    <w:rsid w:val="002A3771"/>
    <w:rsid w:val="002A37C5"/>
    <w:rsid w:val="002A3AFD"/>
    <w:rsid w:val="002A3B12"/>
    <w:rsid w:val="002A40DF"/>
    <w:rsid w:val="002A4102"/>
    <w:rsid w:val="002A4918"/>
    <w:rsid w:val="002A4B7D"/>
    <w:rsid w:val="002A4DC8"/>
    <w:rsid w:val="002A4E20"/>
    <w:rsid w:val="002A51C1"/>
    <w:rsid w:val="002A523D"/>
    <w:rsid w:val="002A530F"/>
    <w:rsid w:val="002A5768"/>
    <w:rsid w:val="002A5D82"/>
    <w:rsid w:val="002A5E46"/>
    <w:rsid w:val="002A5FC1"/>
    <w:rsid w:val="002A6EF8"/>
    <w:rsid w:val="002A71F2"/>
    <w:rsid w:val="002A732C"/>
    <w:rsid w:val="002A7A4E"/>
    <w:rsid w:val="002A7A6A"/>
    <w:rsid w:val="002A7AB4"/>
    <w:rsid w:val="002A7D6D"/>
    <w:rsid w:val="002B0531"/>
    <w:rsid w:val="002B07BF"/>
    <w:rsid w:val="002B0805"/>
    <w:rsid w:val="002B0960"/>
    <w:rsid w:val="002B09DA"/>
    <w:rsid w:val="002B0C99"/>
    <w:rsid w:val="002B10F9"/>
    <w:rsid w:val="002B12C7"/>
    <w:rsid w:val="002B1459"/>
    <w:rsid w:val="002B1AFA"/>
    <w:rsid w:val="002B1BD2"/>
    <w:rsid w:val="002B1C32"/>
    <w:rsid w:val="002B1F9A"/>
    <w:rsid w:val="002B21D6"/>
    <w:rsid w:val="002B225C"/>
    <w:rsid w:val="002B24C2"/>
    <w:rsid w:val="002B2C92"/>
    <w:rsid w:val="002B2FE8"/>
    <w:rsid w:val="002B3081"/>
    <w:rsid w:val="002B318B"/>
    <w:rsid w:val="002B32BC"/>
    <w:rsid w:val="002B340B"/>
    <w:rsid w:val="002B34AE"/>
    <w:rsid w:val="002B3D90"/>
    <w:rsid w:val="002B3DF7"/>
    <w:rsid w:val="002B3EFA"/>
    <w:rsid w:val="002B3F4A"/>
    <w:rsid w:val="002B4122"/>
    <w:rsid w:val="002B4297"/>
    <w:rsid w:val="002B453B"/>
    <w:rsid w:val="002B4630"/>
    <w:rsid w:val="002B4827"/>
    <w:rsid w:val="002B4C39"/>
    <w:rsid w:val="002B4D67"/>
    <w:rsid w:val="002B4E0B"/>
    <w:rsid w:val="002B5064"/>
    <w:rsid w:val="002B59EE"/>
    <w:rsid w:val="002B601A"/>
    <w:rsid w:val="002B61F1"/>
    <w:rsid w:val="002B64FE"/>
    <w:rsid w:val="002B67C5"/>
    <w:rsid w:val="002B694E"/>
    <w:rsid w:val="002B6D31"/>
    <w:rsid w:val="002B6FBC"/>
    <w:rsid w:val="002B6FED"/>
    <w:rsid w:val="002B70A2"/>
    <w:rsid w:val="002B714E"/>
    <w:rsid w:val="002B7386"/>
    <w:rsid w:val="002B7D56"/>
    <w:rsid w:val="002B7DDA"/>
    <w:rsid w:val="002C0411"/>
    <w:rsid w:val="002C04C2"/>
    <w:rsid w:val="002C0818"/>
    <w:rsid w:val="002C0871"/>
    <w:rsid w:val="002C0D11"/>
    <w:rsid w:val="002C13DC"/>
    <w:rsid w:val="002C196E"/>
    <w:rsid w:val="002C1B17"/>
    <w:rsid w:val="002C1D5D"/>
    <w:rsid w:val="002C1DE9"/>
    <w:rsid w:val="002C203A"/>
    <w:rsid w:val="002C2628"/>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8B5"/>
    <w:rsid w:val="002C6D3C"/>
    <w:rsid w:val="002C782F"/>
    <w:rsid w:val="002C7B03"/>
    <w:rsid w:val="002C7B0D"/>
    <w:rsid w:val="002C7EBB"/>
    <w:rsid w:val="002C7F5F"/>
    <w:rsid w:val="002D001E"/>
    <w:rsid w:val="002D0115"/>
    <w:rsid w:val="002D0298"/>
    <w:rsid w:val="002D04DC"/>
    <w:rsid w:val="002D0657"/>
    <w:rsid w:val="002D0820"/>
    <w:rsid w:val="002D09B3"/>
    <w:rsid w:val="002D0C21"/>
    <w:rsid w:val="002D1258"/>
    <w:rsid w:val="002D131E"/>
    <w:rsid w:val="002D13B7"/>
    <w:rsid w:val="002D16B0"/>
    <w:rsid w:val="002D1E1E"/>
    <w:rsid w:val="002D22B6"/>
    <w:rsid w:val="002D2B4E"/>
    <w:rsid w:val="002D2C2A"/>
    <w:rsid w:val="002D3233"/>
    <w:rsid w:val="002D3968"/>
    <w:rsid w:val="002D425A"/>
    <w:rsid w:val="002D4314"/>
    <w:rsid w:val="002D4A54"/>
    <w:rsid w:val="002D4D2C"/>
    <w:rsid w:val="002D4E37"/>
    <w:rsid w:val="002D4E9C"/>
    <w:rsid w:val="002D50EF"/>
    <w:rsid w:val="002D52E0"/>
    <w:rsid w:val="002D5DEA"/>
    <w:rsid w:val="002D5F4F"/>
    <w:rsid w:val="002D6127"/>
    <w:rsid w:val="002D61BE"/>
    <w:rsid w:val="002D61F0"/>
    <w:rsid w:val="002D637C"/>
    <w:rsid w:val="002D6D88"/>
    <w:rsid w:val="002D6E49"/>
    <w:rsid w:val="002D7235"/>
    <w:rsid w:val="002D76E8"/>
    <w:rsid w:val="002D7AD9"/>
    <w:rsid w:val="002E008F"/>
    <w:rsid w:val="002E0E94"/>
    <w:rsid w:val="002E14D2"/>
    <w:rsid w:val="002E15A5"/>
    <w:rsid w:val="002E16BC"/>
    <w:rsid w:val="002E1F0A"/>
    <w:rsid w:val="002E2118"/>
    <w:rsid w:val="002E2122"/>
    <w:rsid w:val="002E233F"/>
    <w:rsid w:val="002E25D2"/>
    <w:rsid w:val="002E2738"/>
    <w:rsid w:val="002E2923"/>
    <w:rsid w:val="002E2A76"/>
    <w:rsid w:val="002E2DE8"/>
    <w:rsid w:val="002E306D"/>
    <w:rsid w:val="002E3653"/>
    <w:rsid w:val="002E38B7"/>
    <w:rsid w:val="002E3EF8"/>
    <w:rsid w:val="002E4061"/>
    <w:rsid w:val="002E411D"/>
    <w:rsid w:val="002E4181"/>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113"/>
    <w:rsid w:val="002F025B"/>
    <w:rsid w:val="002F028F"/>
    <w:rsid w:val="002F0684"/>
    <w:rsid w:val="002F088F"/>
    <w:rsid w:val="002F09C0"/>
    <w:rsid w:val="002F0ADB"/>
    <w:rsid w:val="002F0E34"/>
    <w:rsid w:val="002F138F"/>
    <w:rsid w:val="002F22E8"/>
    <w:rsid w:val="002F26E1"/>
    <w:rsid w:val="002F2817"/>
    <w:rsid w:val="002F29A0"/>
    <w:rsid w:val="002F2A3B"/>
    <w:rsid w:val="002F2AE0"/>
    <w:rsid w:val="002F31C4"/>
    <w:rsid w:val="002F322F"/>
    <w:rsid w:val="002F37E7"/>
    <w:rsid w:val="002F3D0D"/>
    <w:rsid w:val="002F3F16"/>
    <w:rsid w:val="002F413F"/>
    <w:rsid w:val="002F4307"/>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063"/>
    <w:rsid w:val="002F6371"/>
    <w:rsid w:val="002F63ED"/>
    <w:rsid w:val="002F6AC6"/>
    <w:rsid w:val="002F6BDA"/>
    <w:rsid w:val="002F6DCE"/>
    <w:rsid w:val="002F70C2"/>
    <w:rsid w:val="002F77EB"/>
    <w:rsid w:val="002F7919"/>
    <w:rsid w:val="002F7B6D"/>
    <w:rsid w:val="002F7D48"/>
    <w:rsid w:val="002F7EC5"/>
    <w:rsid w:val="00300085"/>
    <w:rsid w:val="003001A5"/>
    <w:rsid w:val="0030027C"/>
    <w:rsid w:val="003003AD"/>
    <w:rsid w:val="00300692"/>
    <w:rsid w:val="00300B1F"/>
    <w:rsid w:val="00300E5F"/>
    <w:rsid w:val="003011C0"/>
    <w:rsid w:val="00301251"/>
    <w:rsid w:val="00301686"/>
    <w:rsid w:val="00301DA6"/>
    <w:rsid w:val="00301EE4"/>
    <w:rsid w:val="00301F17"/>
    <w:rsid w:val="0030216F"/>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9A9"/>
    <w:rsid w:val="00304AC5"/>
    <w:rsid w:val="00304C9E"/>
    <w:rsid w:val="003060B8"/>
    <w:rsid w:val="003065FB"/>
    <w:rsid w:val="00306ED2"/>
    <w:rsid w:val="00306F89"/>
    <w:rsid w:val="00307121"/>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1CB6"/>
    <w:rsid w:val="003121EE"/>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5E09"/>
    <w:rsid w:val="00316064"/>
    <w:rsid w:val="003166AA"/>
    <w:rsid w:val="00316C58"/>
    <w:rsid w:val="00316D8F"/>
    <w:rsid w:val="00316EAE"/>
    <w:rsid w:val="00316F1A"/>
    <w:rsid w:val="00317050"/>
    <w:rsid w:val="003172B1"/>
    <w:rsid w:val="00317625"/>
    <w:rsid w:val="0031767A"/>
    <w:rsid w:val="00317731"/>
    <w:rsid w:val="00317C5E"/>
    <w:rsid w:val="00317E43"/>
    <w:rsid w:val="0032013F"/>
    <w:rsid w:val="0032018E"/>
    <w:rsid w:val="00320744"/>
    <w:rsid w:val="00320B1B"/>
    <w:rsid w:val="00320C3F"/>
    <w:rsid w:val="00320DE9"/>
    <w:rsid w:val="00320F1B"/>
    <w:rsid w:val="0032151E"/>
    <w:rsid w:val="0032172E"/>
    <w:rsid w:val="00321822"/>
    <w:rsid w:val="00321B02"/>
    <w:rsid w:val="00322351"/>
    <w:rsid w:val="0032285A"/>
    <w:rsid w:val="003228CE"/>
    <w:rsid w:val="00322BC3"/>
    <w:rsid w:val="00322C2B"/>
    <w:rsid w:val="00322E3B"/>
    <w:rsid w:val="00323175"/>
    <w:rsid w:val="003232E3"/>
    <w:rsid w:val="00323EF4"/>
    <w:rsid w:val="00323FAD"/>
    <w:rsid w:val="00324089"/>
    <w:rsid w:val="0032428A"/>
    <w:rsid w:val="00324701"/>
    <w:rsid w:val="0032489D"/>
    <w:rsid w:val="003249F8"/>
    <w:rsid w:val="003252CE"/>
    <w:rsid w:val="0032556B"/>
    <w:rsid w:val="003257E9"/>
    <w:rsid w:val="0032651E"/>
    <w:rsid w:val="0032655C"/>
    <w:rsid w:val="003267A6"/>
    <w:rsid w:val="00326BCA"/>
    <w:rsid w:val="00326E89"/>
    <w:rsid w:val="00326F5E"/>
    <w:rsid w:val="0032717F"/>
    <w:rsid w:val="003271E3"/>
    <w:rsid w:val="003272D0"/>
    <w:rsid w:val="003273DE"/>
    <w:rsid w:val="003278C7"/>
    <w:rsid w:val="0032793B"/>
    <w:rsid w:val="00327AEA"/>
    <w:rsid w:val="00327D31"/>
    <w:rsid w:val="00327D99"/>
    <w:rsid w:val="00327FA5"/>
    <w:rsid w:val="003303F8"/>
    <w:rsid w:val="003304FF"/>
    <w:rsid w:val="003306A6"/>
    <w:rsid w:val="00330745"/>
    <w:rsid w:val="00330881"/>
    <w:rsid w:val="003308C4"/>
    <w:rsid w:val="00330C30"/>
    <w:rsid w:val="00330C4D"/>
    <w:rsid w:val="00330D27"/>
    <w:rsid w:val="00330DE8"/>
    <w:rsid w:val="00330E01"/>
    <w:rsid w:val="0033132C"/>
    <w:rsid w:val="003313F7"/>
    <w:rsid w:val="00332123"/>
    <w:rsid w:val="003321C3"/>
    <w:rsid w:val="0033246E"/>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0A"/>
    <w:rsid w:val="00335A90"/>
    <w:rsid w:val="00335E2A"/>
    <w:rsid w:val="00336250"/>
    <w:rsid w:val="003364C9"/>
    <w:rsid w:val="00336780"/>
    <w:rsid w:val="003367C5"/>
    <w:rsid w:val="00336975"/>
    <w:rsid w:val="00336DA5"/>
    <w:rsid w:val="00336DAD"/>
    <w:rsid w:val="00336DB3"/>
    <w:rsid w:val="00336DCE"/>
    <w:rsid w:val="00336EA6"/>
    <w:rsid w:val="00337065"/>
    <w:rsid w:val="00337136"/>
    <w:rsid w:val="00337210"/>
    <w:rsid w:val="00337B29"/>
    <w:rsid w:val="00337C71"/>
    <w:rsid w:val="00337F8D"/>
    <w:rsid w:val="00340CC6"/>
    <w:rsid w:val="00340E58"/>
    <w:rsid w:val="00341087"/>
    <w:rsid w:val="00341592"/>
    <w:rsid w:val="00341706"/>
    <w:rsid w:val="0034187E"/>
    <w:rsid w:val="00341BB7"/>
    <w:rsid w:val="00341CFA"/>
    <w:rsid w:val="0034246D"/>
    <w:rsid w:val="0034249E"/>
    <w:rsid w:val="0034305B"/>
    <w:rsid w:val="0034363F"/>
    <w:rsid w:val="003436CF"/>
    <w:rsid w:val="00343C24"/>
    <w:rsid w:val="00343FA6"/>
    <w:rsid w:val="00344725"/>
    <w:rsid w:val="00344901"/>
    <w:rsid w:val="00344964"/>
    <w:rsid w:val="003449B1"/>
    <w:rsid w:val="003450BC"/>
    <w:rsid w:val="0034511B"/>
    <w:rsid w:val="003457C8"/>
    <w:rsid w:val="00345B37"/>
    <w:rsid w:val="00345C7A"/>
    <w:rsid w:val="00346220"/>
    <w:rsid w:val="003464A6"/>
    <w:rsid w:val="0034714B"/>
    <w:rsid w:val="0034745C"/>
    <w:rsid w:val="003474CD"/>
    <w:rsid w:val="003479B6"/>
    <w:rsid w:val="00347B7A"/>
    <w:rsid w:val="00347C6F"/>
    <w:rsid w:val="0035025F"/>
    <w:rsid w:val="0035041A"/>
    <w:rsid w:val="003505AD"/>
    <w:rsid w:val="003505F5"/>
    <w:rsid w:val="00350631"/>
    <w:rsid w:val="00350C86"/>
    <w:rsid w:val="00350EE7"/>
    <w:rsid w:val="00351439"/>
    <w:rsid w:val="003515A9"/>
    <w:rsid w:val="0035169D"/>
    <w:rsid w:val="0035180B"/>
    <w:rsid w:val="003519E9"/>
    <w:rsid w:val="00351C98"/>
    <w:rsid w:val="0035216E"/>
    <w:rsid w:val="00352268"/>
    <w:rsid w:val="00352363"/>
    <w:rsid w:val="00352759"/>
    <w:rsid w:val="00352828"/>
    <w:rsid w:val="00352952"/>
    <w:rsid w:val="00352C05"/>
    <w:rsid w:val="00352DAE"/>
    <w:rsid w:val="003530A0"/>
    <w:rsid w:val="003531B0"/>
    <w:rsid w:val="003532D2"/>
    <w:rsid w:val="00353420"/>
    <w:rsid w:val="003536C6"/>
    <w:rsid w:val="0035397B"/>
    <w:rsid w:val="003539B2"/>
    <w:rsid w:val="00353C40"/>
    <w:rsid w:val="0035414B"/>
    <w:rsid w:val="003541A5"/>
    <w:rsid w:val="003541E6"/>
    <w:rsid w:val="00354453"/>
    <w:rsid w:val="003545FE"/>
    <w:rsid w:val="00354BA1"/>
    <w:rsid w:val="00354FE6"/>
    <w:rsid w:val="00355087"/>
    <w:rsid w:val="00355190"/>
    <w:rsid w:val="003552C6"/>
    <w:rsid w:val="00355662"/>
    <w:rsid w:val="003558D8"/>
    <w:rsid w:val="003558FD"/>
    <w:rsid w:val="0035595E"/>
    <w:rsid w:val="00355A83"/>
    <w:rsid w:val="00355EA9"/>
    <w:rsid w:val="00355F21"/>
    <w:rsid w:val="003562D7"/>
    <w:rsid w:val="00356353"/>
    <w:rsid w:val="003567C9"/>
    <w:rsid w:val="00356C53"/>
    <w:rsid w:val="00356C88"/>
    <w:rsid w:val="00356CEC"/>
    <w:rsid w:val="00356FC1"/>
    <w:rsid w:val="003570F9"/>
    <w:rsid w:val="003572DE"/>
    <w:rsid w:val="00357659"/>
    <w:rsid w:val="00357712"/>
    <w:rsid w:val="00357CAE"/>
    <w:rsid w:val="003604A2"/>
    <w:rsid w:val="003604DB"/>
    <w:rsid w:val="0036053A"/>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A5A"/>
    <w:rsid w:val="00366B3A"/>
    <w:rsid w:val="00366B5F"/>
    <w:rsid w:val="00366BB5"/>
    <w:rsid w:val="00366D5B"/>
    <w:rsid w:val="00367634"/>
    <w:rsid w:val="00370285"/>
    <w:rsid w:val="00370307"/>
    <w:rsid w:val="003704EE"/>
    <w:rsid w:val="00370880"/>
    <w:rsid w:val="00370EFD"/>
    <w:rsid w:val="00371137"/>
    <w:rsid w:val="003711C5"/>
    <w:rsid w:val="00371422"/>
    <w:rsid w:val="00371621"/>
    <w:rsid w:val="00371723"/>
    <w:rsid w:val="003719C0"/>
    <w:rsid w:val="003719F5"/>
    <w:rsid w:val="00372019"/>
    <w:rsid w:val="00372029"/>
    <w:rsid w:val="00372062"/>
    <w:rsid w:val="003724A1"/>
    <w:rsid w:val="003724AE"/>
    <w:rsid w:val="00372A3A"/>
    <w:rsid w:val="00372A6B"/>
    <w:rsid w:val="00372C12"/>
    <w:rsid w:val="00372C25"/>
    <w:rsid w:val="0037325E"/>
    <w:rsid w:val="003735BB"/>
    <w:rsid w:val="00373B3C"/>
    <w:rsid w:val="00373E10"/>
    <w:rsid w:val="00373F2C"/>
    <w:rsid w:val="0037406C"/>
    <w:rsid w:val="003740A2"/>
    <w:rsid w:val="003741D2"/>
    <w:rsid w:val="003744CB"/>
    <w:rsid w:val="0037450B"/>
    <w:rsid w:val="00374804"/>
    <w:rsid w:val="003748F9"/>
    <w:rsid w:val="00374C80"/>
    <w:rsid w:val="00374F06"/>
    <w:rsid w:val="00375222"/>
    <w:rsid w:val="003752A7"/>
    <w:rsid w:val="003755B4"/>
    <w:rsid w:val="003756EB"/>
    <w:rsid w:val="00375997"/>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7EB"/>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64"/>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BF7"/>
    <w:rsid w:val="00386CCF"/>
    <w:rsid w:val="00386CD1"/>
    <w:rsid w:val="0038702D"/>
    <w:rsid w:val="003870BC"/>
    <w:rsid w:val="0038732E"/>
    <w:rsid w:val="003875A7"/>
    <w:rsid w:val="00387675"/>
    <w:rsid w:val="003876C0"/>
    <w:rsid w:val="00387771"/>
    <w:rsid w:val="00387793"/>
    <w:rsid w:val="0038780F"/>
    <w:rsid w:val="00387866"/>
    <w:rsid w:val="00387B2B"/>
    <w:rsid w:val="00387E60"/>
    <w:rsid w:val="00390449"/>
    <w:rsid w:val="003904B1"/>
    <w:rsid w:val="003907D2"/>
    <w:rsid w:val="003907F5"/>
    <w:rsid w:val="00390886"/>
    <w:rsid w:val="00390C56"/>
    <w:rsid w:val="00390DD6"/>
    <w:rsid w:val="0039122C"/>
    <w:rsid w:val="0039124D"/>
    <w:rsid w:val="00391443"/>
    <w:rsid w:val="00391A92"/>
    <w:rsid w:val="00391B5A"/>
    <w:rsid w:val="00391C99"/>
    <w:rsid w:val="00391D2F"/>
    <w:rsid w:val="00392415"/>
    <w:rsid w:val="00392623"/>
    <w:rsid w:val="003926BE"/>
    <w:rsid w:val="0039299E"/>
    <w:rsid w:val="003929BE"/>
    <w:rsid w:val="00392A1F"/>
    <w:rsid w:val="00392DB8"/>
    <w:rsid w:val="00392E19"/>
    <w:rsid w:val="0039346F"/>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375"/>
    <w:rsid w:val="00396484"/>
    <w:rsid w:val="003965AE"/>
    <w:rsid w:val="0039665F"/>
    <w:rsid w:val="00396785"/>
    <w:rsid w:val="00396856"/>
    <w:rsid w:val="00396BBB"/>
    <w:rsid w:val="00396E24"/>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9F2"/>
    <w:rsid w:val="003A2C2A"/>
    <w:rsid w:val="003A2D39"/>
    <w:rsid w:val="003A2FE7"/>
    <w:rsid w:val="003A349E"/>
    <w:rsid w:val="003A3514"/>
    <w:rsid w:val="003A38AC"/>
    <w:rsid w:val="003A42BB"/>
    <w:rsid w:val="003A442D"/>
    <w:rsid w:val="003A44AA"/>
    <w:rsid w:val="003A45FB"/>
    <w:rsid w:val="003A48FC"/>
    <w:rsid w:val="003A4E82"/>
    <w:rsid w:val="003A523B"/>
    <w:rsid w:val="003A5828"/>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A7DC4"/>
    <w:rsid w:val="003B0299"/>
    <w:rsid w:val="003B06C9"/>
    <w:rsid w:val="003B0898"/>
    <w:rsid w:val="003B0B4D"/>
    <w:rsid w:val="003B0B81"/>
    <w:rsid w:val="003B1642"/>
    <w:rsid w:val="003B1C50"/>
    <w:rsid w:val="003B23B4"/>
    <w:rsid w:val="003B248F"/>
    <w:rsid w:val="003B2B79"/>
    <w:rsid w:val="003B2C70"/>
    <w:rsid w:val="003B3046"/>
    <w:rsid w:val="003B3171"/>
    <w:rsid w:val="003B322A"/>
    <w:rsid w:val="003B3E56"/>
    <w:rsid w:val="003B4039"/>
    <w:rsid w:val="003B4482"/>
    <w:rsid w:val="003B4589"/>
    <w:rsid w:val="003B4699"/>
    <w:rsid w:val="003B495C"/>
    <w:rsid w:val="003B4B90"/>
    <w:rsid w:val="003B4D9B"/>
    <w:rsid w:val="003B4D9D"/>
    <w:rsid w:val="003B4E9C"/>
    <w:rsid w:val="003B5192"/>
    <w:rsid w:val="003B5361"/>
    <w:rsid w:val="003B5638"/>
    <w:rsid w:val="003B570F"/>
    <w:rsid w:val="003B5B57"/>
    <w:rsid w:val="003B5B7E"/>
    <w:rsid w:val="003B5BCB"/>
    <w:rsid w:val="003B5E30"/>
    <w:rsid w:val="003B5E88"/>
    <w:rsid w:val="003B6008"/>
    <w:rsid w:val="003B623B"/>
    <w:rsid w:val="003B68CA"/>
    <w:rsid w:val="003B6B11"/>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614"/>
    <w:rsid w:val="003C275D"/>
    <w:rsid w:val="003C2C9D"/>
    <w:rsid w:val="003C2DCF"/>
    <w:rsid w:val="003C38C9"/>
    <w:rsid w:val="003C3999"/>
    <w:rsid w:val="003C3B73"/>
    <w:rsid w:val="003C3B8E"/>
    <w:rsid w:val="003C3D6E"/>
    <w:rsid w:val="003C3E5A"/>
    <w:rsid w:val="003C3F8B"/>
    <w:rsid w:val="003C4213"/>
    <w:rsid w:val="003C4250"/>
    <w:rsid w:val="003C4323"/>
    <w:rsid w:val="003C44DB"/>
    <w:rsid w:val="003C499A"/>
    <w:rsid w:val="003C4D5F"/>
    <w:rsid w:val="003C4F25"/>
    <w:rsid w:val="003C5139"/>
    <w:rsid w:val="003C577D"/>
    <w:rsid w:val="003C5888"/>
    <w:rsid w:val="003C62BB"/>
    <w:rsid w:val="003C64CD"/>
    <w:rsid w:val="003C64E4"/>
    <w:rsid w:val="003C6580"/>
    <w:rsid w:val="003C6606"/>
    <w:rsid w:val="003C6609"/>
    <w:rsid w:val="003C6657"/>
    <w:rsid w:val="003C6CC7"/>
    <w:rsid w:val="003C6CCB"/>
    <w:rsid w:val="003C6DA9"/>
    <w:rsid w:val="003C6E68"/>
    <w:rsid w:val="003C7855"/>
    <w:rsid w:val="003D0143"/>
    <w:rsid w:val="003D0240"/>
    <w:rsid w:val="003D06A7"/>
    <w:rsid w:val="003D0868"/>
    <w:rsid w:val="003D09DA"/>
    <w:rsid w:val="003D0AB1"/>
    <w:rsid w:val="003D0D75"/>
    <w:rsid w:val="003D1AAA"/>
    <w:rsid w:val="003D1EE4"/>
    <w:rsid w:val="003D1F11"/>
    <w:rsid w:val="003D22AC"/>
    <w:rsid w:val="003D2310"/>
    <w:rsid w:val="003D2339"/>
    <w:rsid w:val="003D26AA"/>
    <w:rsid w:val="003D2805"/>
    <w:rsid w:val="003D2C64"/>
    <w:rsid w:val="003D2E43"/>
    <w:rsid w:val="003D2E44"/>
    <w:rsid w:val="003D2FAE"/>
    <w:rsid w:val="003D3AD8"/>
    <w:rsid w:val="003D3EE3"/>
    <w:rsid w:val="003D4350"/>
    <w:rsid w:val="003D4409"/>
    <w:rsid w:val="003D4ED5"/>
    <w:rsid w:val="003D4EDA"/>
    <w:rsid w:val="003D4F35"/>
    <w:rsid w:val="003D519A"/>
    <w:rsid w:val="003D54CA"/>
    <w:rsid w:val="003D5717"/>
    <w:rsid w:val="003D5878"/>
    <w:rsid w:val="003D59FE"/>
    <w:rsid w:val="003D5AE9"/>
    <w:rsid w:val="003D5F4B"/>
    <w:rsid w:val="003D6195"/>
    <w:rsid w:val="003D63BA"/>
    <w:rsid w:val="003D64F8"/>
    <w:rsid w:val="003D680E"/>
    <w:rsid w:val="003D68A6"/>
    <w:rsid w:val="003D69ED"/>
    <w:rsid w:val="003D6B43"/>
    <w:rsid w:val="003D7209"/>
    <w:rsid w:val="003D728C"/>
    <w:rsid w:val="003D740C"/>
    <w:rsid w:val="003D79E8"/>
    <w:rsid w:val="003D7D14"/>
    <w:rsid w:val="003D7EA8"/>
    <w:rsid w:val="003D7ED9"/>
    <w:rsid w:val="003E0457"/>
    <w:rsid w:val="003E089F"/>
    <w:rsid w:val="003E0974"/>
    <w:rsid w:val="003E0ADB"/>
    <w:rsid w:val="003E0CE4"/>
    <w:rsid w:val="003E0F7D"/>
    <w:rsid w:val="003E10EA"/>
    <w:rsid w:val="003E1139"/>
    <w:rsid w:val="003E13AD"/>
    <w:rsid w:val="003E16FD"/>
    <w:rsid w:val="003E1868"/>
    <w:rsid w:val="003E192D"/>
    <w:rsid w:val="003E19FC"/>
    <w:rsid w:val="003E1B00"/>
    <w:rsid w:val="003E1B43"/>
    <w:rsid w:val="003E1C59"/>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4FA"/>
    <w:rsid w:val="003E4CDB"/>
    <w:rsid w:val="003E5827"/>
    <w:rsid w:val="003E5D98"/>
    <w:rsid w:val="003E5F81"/>
    <w:rsid w:val="003E6289"/>
    <w:rsid w:val="003E6592"/>
    <w:rsid w:val="003E679D"/>
    <w:rsid w:val="003E682B"/>
    <w:rsid w:val="003E6A3C"/>
    <w:rsid w:val="003E6AFB"/>
    <w:rsid w:val="003E700A"/>
    <w:rsid w:val="003E7313"/>
    <w:rsid w:val="003E73BC"/>
    <w:rsid w:val="003E76BB"/>
    <w:rsid w:val="003E7706"/>
    <w:rsid w:val="003E7C5E"/>
    <w:rsid w:val="003E7DE8"/>
    <w:rsid w:val="003F04FC"/>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500"/>
    <w:rsid w:val="003F39D5"/>
    <w:rsid w:val="003F39E9"/>
    <w:rsid w:val="003F4933"/>
    <w:rsid w:val="003F4977"/>
    <w:rsid w:val="003F4A13"/>
    <w:rsid w:val="003F4A21"/>
    <w:rsid w:val="003F4C3D"/>
    <w:rsid w:val="003F4C7D"/>
    <w:rsid w:val="003F4E1C"/>
    <w:rsid w:val="003F536B"/>
    <w:rsid w:val="003F5445"/>
    <w:rsid w:val="003F560A"/>
    <w:rsid w:val="003F5735"/>
    <w:rsid w:val="003F586D"/>
    <w:rsid w:val="003F5E82"/>
    <w:rsid w:val="003F62B4"/>
    <w:rsid w:val="003F682D"/>
    <w:rsid w:val="003F6853"/>
    <w:rsid w:val="003F6930"/>
    <w:rsid w:val="003F697D"/>
    <w:rsid w:val="003F6A55"/>
    <w:rsid w:val="003F73A0"/>
    <w:rsid w:val="003F73CC"/>
    <w:rsid w:val="003F75DD"/>
    <w:rsid w:val="003F7838"/>
    <w:rsid w:val="003F7908"/>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41"/>
    <w:rsid w:val="0040235F"/>
    <w:rsid w:val="004024AB"/>
    <w:rsid w:val="00402799"/>
    <w:rsid w:val="00402DC4"/>
    <w:rsid w:val="00402F2C"/>
    <w:rsid w:val="0040303D"/>
    <w:rsid w:val="0040379F"/>
    <w:rsid w:val="00403805"/>
    <w:rsid w:val="00403F25"/>
    <w:rsid w:val="00404011"/>
    <w:rsid w:val="0040430E"/>
    <w:rsid w:val="004044E4"/>
    <w:rsid w:val="00404864"/>
    <w:rsid w:val="004048C2"/>
    <w:rsid w:val="0040495B"/>
    <w:rsid w:val="00404C6A"/>
    <w:rsid w:val="00404D4D"/>
    <w:rsid w:val="00405657"/>
    <w:rsid w:val="00405898"/>
    <w:rsid w:val="00405958"/>
    <w:rsid w:val="00405A9F"/>
    <w:rsid w:val="00405AAD"/>
    <w:rsid w:val="00405D95"/>
    <w:rsid w:val="00405F90"/>
    <w:rsid w:val="00406108"/>
    <w:rsid w:val="00406412"/>
    <w:rsid w:val="00406ACD"/>
    <w:rsid w:val="00406D4A"/>
    <w:rsid w:val="00406F4B"/>
    <w:rsid w:val="00406FBD"/>
    <w:rsid w:val="004073B0"/>
    <w:rsid w:val="00407527"/>
    <w:rsid w:val="00407612"/>
    <w:rsid w:val="00407614"/>
    <w:rsid w:val="004077B4"/>
    <w:rsid w:val="0041029D"/>
    <w:rsid w:val="004102A7"/>
    <w:rsid w:val="004105D9"/>
    <w:rsid w:val="00410A59"/>
    <w:rsid w:val="00410ADD"/>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AA9"/>
    <w:rsid w:val="00417D10"/>
    <w:rsid w:val="00417D26"/>
    <w:rsid w:val="00417F1D"/>
    <w:rsid w:val="004200F5"/>
    <w:rsid w:val="00420126"/>
    <w:rsid w:val="00420249"/>
    <w:rsid w:val="004203CF"/>
    <w:rsid w:val="00420755"/>
    <w:rsid w:val="00420CB7"/>
    <w:rsid w:val="0042139B"/>
    <w:rsid w:val="004213C2"/>
    <w:rsid w:val="004213E3"/>
    <w:rsid w:val="004213E8"/>
    <w:rsid w:val="0042156E"/>
    <w:rsid w:val="00421A04"/>
    <w:rsid w:val="00421AB3"/>
    <w:rsid w:val="00421D1C"/>
    <w:rsid w:val="00421F50"/>
    <w:rsid w:val="004222BF"/>
    <w:rsid w:val="004223C5"/>
    <w:rsid w:val="00422815"/>
    <w:rsid w:val="00422A01"/>
    <w:rsid w:val="00422D62"/>
    <w:rsid w:val="00422DB5"/>
    <w:rsid w:val="004232D4"/>
    <w:rsid w:val="00423326"/>
    <w:rsid w:val="004233C6"/>
    <w:rsid w:val="004241DA"/>
    <w:rsid w:val="00424844"/>
    <w:rsid w:val="00424A7A"/>
    <w:rsid w:val="00424ADE"/>
    <w:rsid w:val="00424E58"/>
    <w:rsid w:val="004251A3"/>
    <w:rsid w:val="004251B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44"/>
    <w:rsid w:val="00430495"/>
    <w:rsid w:val="004304D1"/>
    <w:rsid w:val="0043063B"/>
    <w:rsid w:val="00430733"/>
    <w:rsid w:val="00430B38"/>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96D"/>
    <w:rsid w:val="00435CCF"/>
    <w:rsid w:val="004360A7"/>
    <w:rsid w:val="004360C0"/>
    <w:rsid w:val="004360C7"/>
    <w:rsid w:val="0043614E"/>
    <w:rsid w:val="00436696"/>
    <w:rsid w:val="00436A3B"/>
    <w:rsid w:val="00436CA0"/>
    <w:rsid w:val="00436D7C"/>
    <w:rsid w:val="00437077"/>
    <w:rsid w:val="004371AB"/>
    <w:rsid w:val="0043722D"/>
    <w:rsid w:val="00437563"/>
    <w:rsid w:val="00437703"/>
    <w:rsid w:val="00437895"/>
    <w:rsid w:val="004378D0"/>
    <w:rsid w:val="0043796B"/>
    <w:rsid w:val="00437CD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E2D"/>
    <w:rsid w:val="00442FFB"/>
    <w:rsid w:val="004430FD"/>
    <w:rsid w:val="00443586"/>
    <w:rsid w:val="004435E2"/>
    <w:rsid w:val="004437EA"/>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4D2"/>
    <w:rsid w:val="00450652"/>
    <w:rsid w:val="00450778"/>
    <w:rsid w:val="00450D3B"/>
    <w:rsid w:val="0045129E"/>
    <w:rsid w:val="0045146F"/>
    <w:rsid w:val="0045169D"/>
    <w:rsid w:val="0045184B"/>
    <w:rsid w:val="004518D5"/>
    <w:rsid w:val="00451913"/>
    <w:rsid w:val="00451B06"/>
    <w:rsid w:val="00451BEB"/>
    <w:rsid w:val="00451E50"/>
    <w:rsid w:val="004520FE"/>
    <w:rsid w:val="00452127"/>
    <w:rsid w:val="0045224A"/>
    <w:rsid w:val="004527C0"/>
    <w:rsid w:val="00452FCA"/>
    <w:rsid w:val="004533C9"/>
    <w:rsid w:val="004535B5"/>
    <w:rsid w:val="00453871"/>
    <w:rsid w:val="00453ADC"/>
    <w:rsid w:val="00453DEF"/>
    <w:rsid w:val="00453E25"/>
    <w:rsid w:val="00453FB4"/>
    <w:rsid w:val="0045406C"/>
    <w:rsid w:val="004540AC"/>
    <w:rsid w:val="004543E4"/>
    <w:rsid w:val="004544EE"/>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971"/>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1C55"/>
    <w:rsid w:val="004622A1"/>
    <w:rsid w:val="004622D0"/>
    <w:rsid w:val="00462420"/>
    <w:rsid w:val="0046260A"/>
    <w:rsid w:val="00462B09"/>
    <w:rsid w:val="00462B31"/>
    <w:rsid w:val="0046315A"/>
    <w:rsid w:val="00463337"/>
    <w:rsid w:val="00463448"/>
    <w:rsid w:val="004636FA"/>
    <w:rsid w:val="004638A8"/>
    <w:rsid w:val="0046400B"/>
    <w:rsid w:val="004641A0"/>
    <w:rsid w:val="0046434B"/>
    <w:rsid w:val="004647A1"/>
    <w:rsid w:val="00464A82"/>
    <w:rsid w:val="00464C35"/>
    <w:rsid w:val="00464EE0"/>
    <w:rsid w:val="00465180"/>
    <w:rsid w:val="004651ED"/>
    <w:rsid w:val="00465235"/>
    <w:rsid w:val="00465467"/>
    <w:rsid w:val="00465573"/>
    <w:rsid w:val="00465EB3"/>
    <w:rsid w:val="004660D9"/>
    <w:rsid w:val="00466E99"/>
    <w:rsid w:val="00466FCE"/>
    <w:rsid w:val="004670AB"/>
    <w:rsid w:val="0046711A"/>
    <w:rsid w:val="0046728D"/>
    <w:rsid w:val="0046740C"/>
    <w:rsid w:val="00467707"/>
    <w:rsid w:val="00470078"/>
    <w:rsid w:val="00470095"/>
    <w:rsid w:val="0047041E"/>
    <w:rsid w:val="00470628"/>
    <w:rsid w:val="00470750"/>
    <w:rsid w:val="0047079B"/>
    <w:rsid w:val="00470893"/>
    <w:rsid w:val="004709E6"/>
    <w:rsid w:val="00470A95"/>
    <w:rsid w:val="0047152B"/>
    <w:rsid w:val="0047166D"/>
    <w:rsid w:val="00471856"/>
    <w:rsid w:val="00471984"/>
    <w:rsid w:val="00471DB0"/>
    <w:rsid w:val="00471FAB"/>
    <w:rsid w:val="004720F3"/>
    <w:rsid w:val="004720F5"/>
    <w:rsid w:val="00472277"/>
    <w:rsid w:val="004724D9"/>
    <w:rsid w:val="0047253B"/>
    <w:rsid w:val="00472ACB"/>
    <w:rsid w:val="004732CC"/>
    <w:rsid w:val="004735E8"/>
    <w:rsid w:val="004737D3"/>
    <w:rsid w:val="00473F5F"/>
    <w:rsid w:val="0047410D"/>
    <w:rsid w:val="0047475B"/>
    <w:rsid w:val="00474984"/>
    <w:rsid w:val="004749AE"/>
    <w:rsid w:val="00474F74"/>
    <w:rsid w:val="00475260"/>
    <w:rsid w:val="004752DF"/>
    <w:rsid w:val="0047539C"/>
    <w:rsid w:val="004753D8"/>
    <w:rsid w:val="004755D5"/>
    <w:rsid w:val="00475674"/>
    <w:rsid w:val="00475925"/>
    <w:rsid w:val="00475BC8"/>
    <w:rsid w:val="00475C13"/>
    <w:rsid w:val="00475D13"/>
    <w:rsid w:val="00475E50"/>
    <w:rsid w:val="00475E54"/>
    <w:rsid w:val="00475F90"/>
    <w:rsid w:val="00476192"/>
    <w:rsid w:val="0047625C"/>
    <w:rsid w:val="0047652B"/>
    <w:rsid w:val="00476549"/>
    <w:rsid w:val="00476D14"/>
    <w:rsid w:val="00476D8B"/>
    <w:rsid w:val="00476E98"/>
    <w:rsid w:val="00476EAE"/>
    <w:rsid w:val="004774C5"/>
    <w:rsid w:val="004775ED"/>
    <w:rsid w:val="004778C0"/>
    <w:rsid w:val="00477B60"/>
    <w:rsid w:val="00477C49"/>
    <w:rsid w:val="00480949"/>
    <w:rsid w:val="00480B03"/>
    <w:rsid w:val="00480C70"/>
    <w:rsid w:val="00480C9A"/>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32A"/>
    <w:rsid w:val="00484C46"/>
    <w:rsid w:val="00484DC1"/>
    <w:rsid w:val="0048542B"/>
    <w:rsid w:val="004856EF"/>
    <w:rsid w:val="00485861"/>
    <w:rsid w:val="0048598C"/>
    <w:rsid w:val="00485998"/>
    <w:rsid w:val="00485A0B"/>
    <w:rsid w:val="00485D77"/>
    <w:rsid w:val="00485E8A"/>
    <w:rsid w:val="00485F64"/>
    <w:rsid w:val="004862DE"/>
    <w:rsid w:val="004864FB"/>
    <w:rsid w:val="00486829"/>
    <w:rsid w:val="004869B5"/>
    <w:rsid w:val="00486C1A"/>
    <w:rsid w:val="00486CD1"/>
    <w:rsid w:val="00486D8C"/>
    <w:rsid w:val="00487144"/>
    <w:rsid w:val="00487866"/>
    <w:rsid w:val="00487F28"/>
    <w:rsid w:val="00490185"/>
    <w:rsid w:val="00490532"/>
    <w:rsid w:val="00490649"/>
    <w:rsid w:val="0049093B"/>
    <w:rsid w:val="00490AF5"/>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0EA"/>
    <w:rsid w:val="004944EB"/>
    <w:rsid w:val="004948AE"/>
    <w:rsid w:val="004949D8"/>
    <w:rsid w:val="00494A74"/>
    <w:rsid w:val="00494E75"/>
    <w:rsid w:val="00494EC7"/>
    <w:rsid w:val="00495071"/>
    <w:rsid w:val="00495553"/>
    <w:rsid w:val="004961B4"/>
    <w:rsid w:val="004961DB"/>
    <w:rsid w:val="00496218"/>
    <w:rsid w:val="0049625A"/>
    <w:rsid w:val="0049653E"/>
    <w:rsid w:val="00496A5E"/>
    <w:rsid w:val="00496BEF"/>
    <w:rsid w:val="00496DC2"/>
    <w:rsid w:val="00496E38"/>
    <w:rsid w:val="00496FF0"/>
    <w:rsid w:val="00497284"/>
    <w:rsid w:val="00497567"/>
    <w:rsid w:val="0049781C"/>
    <w:rsid w:val="00497BD0"/>
    <w:rsid w:val="00497C03"/>
    <w:rsid w:val="004A01E1"/>
    <w:rsid w:val="004A060D"/>
    <w:rsid w:val="004A0AA0"/>
    <w:rsid w:val="004A0D01"/>
    <w:rsid w:val="004A0E00"/>
    <w:rsid w:val="004A15F7"/>
    <w:rsid w:val="004A1600"/>
    <w:rsid w:val="004A188B"/>
    <w:rsid w:val="004A18D9"/>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733"/>
    <w:rsid w:val="004A3AA3"/>
    <w:rsid w:val="004A3B04"/>
    <w:rsid w:val="004A3CB9"/>
    <w:rsid w:val="004A3D4A"/>
    <w:rsid w:val="004A3E71"/>
    <w:rsid w:val="004A4625"/>
    <w:rsid w:val="004A4900"/>
    <w:rsid w:val="004A4D38"/>
    <w:rsid w:val="004A4E7E"/>
    <w:rsid w:val="004A4E95"/>
    <w:rsid w:val="004A4EB4"/>
    <w:rsid w:val="004A51FA"/>
    <w:rsid w:val="004A5270"/>
    <w:rsid w:val="004A55E0"/>
    <w:rsid w:val="004A57FC"/>
    <w:rsid w:val="004A5D36"/>
    <w:rsid w:val="004A65E0"/>
    <w:rsid w:val="004A705C"/>
    <w:rsid w:val="004A7172"/>
    <w:rsid w:val="004A7276"/>
    <w:rsid w:val="004A746B"/>
    <w:rsid w:val="004A770C"/>
    <w:rsid w:val="004A7C23"/>
    <w:rsid w:val="004A7EE7"/>
    <w:rsid w:val="004A7F9C"/>
    <w:rsid w:val="004A7FB0"/>
    <w:rsid w:val="004A7FC2"/>
    <w:rsid w:val="004B00E8"/>
    <w:rsid w:val="004B02EF"/>
    <w:rsid w:val="004B041F"/>
    <w:rsid w:val="004B0600"/>
    <w:rsid w:val="004B0706"/>
    <w:rsid w:val="004B0780"/>
    <w:rsid w:val="004B0787"/>
    <w:rsid w:val="004B096F"/>
    <w:rsid w:val="004B0B31"/>
    <w:rsid w:val="004B0BD5"/>
    <w:rsid w:val="004B109C"/>
    <w:rsid w:val="004B1313"/>
    <w:rsid w:val="004B169E"/>
    <w:rsid w:val="004B185E"/>
    <w:rsid w:val="004B19BB"/>
    <w:rsid w:val="004B1A7F"/>
    <w:rsid w:val="004B1C42"/>
    <w:rsid w:val="004B24DB"/>
    <w:rsid w:val="004B2536"/>
    <w:rsid w:val="004B269E"/>
    <w:rsid w:val="004B2700"/>
    <w:rsid w:val="004B27BC"/>
    <w:rsid w:val="004B2B31"/>
    <w:rsid w:val="004B2C33"/>
    <w:rsid w:val="004B2CDB"/>
    <w:rsid w:val="004B2D10"/>
    <w:rsid w:val="004B2D16"/>
    <w:rsid w:val="004B2D83"/>
    <w:rsid w:val="004B2DE8"/>
    <w:rsid w:val="004B2F6E"/>
    <w:rsid w:val="004B32A3"/>
    <w:rsid w:val="004B3687"/>
    <w:rsid w:val="004B39AA"/>
    <w:rsid w:val="004B3C3F"/>
    <w:rsid w:val="004B45A2"/>
    <w:rsid w:val="004B46C3"/>
    <w:rsid w:val="004B4789"/>
    <w:rsid w:val="004B4A0F"/>
    <w:rsid w:val="004B4F6B"/>
    <w:rsid w:val="004B50E0"/>
    <w:rsid w:val="004B5101"/>
    <w:rsid w:val="004B55EC"/>
    <w:rsid w:val="004B5856"/>
    <w:rsid w:val="004B5A31"/>
    <w:rsid w:val="004B6208"/>
    <w:rsid w:val="004B6301"/>
    <w:rsid w:val="004B6586"/>
    <w:rsid w:val="004B6FFB"/>
    <w:rsid w:val="004B725D"/>
    <w:rsid w:val="004B7311"/>
    <w:rsid w:val="004B737F"/>
    <w:rsid w:val="004B795F"/>
    <w:rsid w:val="004B7B47"/>
    <w:rsid w:val="004B7BA5"/>
    <w:rsid w:val="004B7F0B"/>
    <w:rsid w:val="004C0346"/>
    <w:rsid w:val="004C03FE"/>
    <w:rsid w:val="004C0A45"/>
    <w:rsid w:val="004C0B5B"/>
    <w:rsid w:val="004C0B9A"/>
    <w:rsid w:val="004C0C5C"/>
    <w:rsid w:val="004C0F99"/>
    <w:rsid w:val="004C130D"/>
    <w:rsid w:val="004C1624"/>
    <w:rsid w:val="004C19E4"/>
    <w:rsid w:val="004C1A13"/>
    <w:rsid w:val="004C2157"/>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54B"/>
    <w:rsid w:val="004D17E6"/>
    <w:rsid w:val="004D1A33"/>
    <w:rsid w:val="004D1C35"/>
    <w:rsid w:val="004D1D64"/>
    <w:rsid w:val="004D1DBB"/>
    <w:rsid w:val="004D2238"/>
    <w:rsid w:val="004D2474"/>
    <w:rsid w:val="004D27C4"/>
    <w:rsid w:val="004D2E57"/>
    <w:rsid w:val="004D30AD"/>
    <w:rsid w:val="004D3115"/>
    <w:rsid w:val="004D3251"/>
    <w:rsid w:val="004D32F3"/>
    <w:rsid w:val="004D3403"/>
    <w:rsid w:val="004D3424"/>
    <w:rsid w:val="004D38C1"/>
    <w:rsid w:val="004D38F1"/>
    <w:rsid w:val="004D39CA"/>
    <w:rsid w:val="004D3EA7"/>
    <w:rsid w:val="004D40D5"/>
    <w:rsid w:val="004D47A2"/>
    <w:rsid w:val="004D4968"/>
    <w:rsid w:val="004D4A8A"/>
    <w:rsid w:val="004D4ABF"/>
    <w:rsid w:val="004D50CC"/>
    <w:rsid w:val="004D570D"/>
    <w:rsid w:val="004D57E6"/>
    <w:rsid w:val="004D58D1"/>
    <w:rsid w:val="004D5A31"/>
    <w:rsid w:val="004D5B2C"/>
    <w:rsid w:val="004D5DBD"/>
    <w:rsid w:val="004D5E14"/>
    <w:rsid w:val="004D5F02"/>
    <w:rsid w:val="004D602D"/>
    <w:rsid w:val="004D6158"/>
    <w:rsid w:val="004D6417"/>
    <w:rsid w:val="004D65BA"/>
    <w:rsid w:val="004D68C0"/>
    <w:rsid w:val="004D70E1"/>
    <w:rsid w:val="004D710C"/>
    <w:rsid w:val="004D7968"/>
    <w:rsid w:val="004D7E69"/>
    <w:rsid w:val="004E0033"/>
    <w:rsid w:val="004E00F1"/>
    <w:rsid w:val="004E0121"/>
    <w:rsid w:val="004E03BE"/>
    <w:rsid w:val="004E071E"/>
    <w:rsid w:val="004E081B"/>
    <w:rsid w:val="004E0CD0"/>
    <w:rsid w:val="004E0DCF"/>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142"/>
    <w:rsid w:val="004E43EB"/>
    <w:rsid w:val="004E46F1"/>
    <w:rsid w:val="004E471C"/>
    <w:rsid w:val="004E4EF1"/>
    <w:rsid w:val="004E524E"/>
    <w:rsid w:val="004E53AE"/>
    <w:rsid w:val="004E5449"/>
    <w:rsid w:val="004E54D6"/>
    <w:rsid w:val="004E5710"/>
    <w:rsid w:val="004E5788"/>
    <w:rsid w:val="004E5C61"/>
    <w:rsid w:val="004E6158"/>
    <w:rsid w:val="004E6184"/>
    <w:rsid w:val="004E62CD"/>
    <w:rsid w:val="004E6463"/>
    <w:rsid w:val="004E686A"/>
    <w:rsid w:val="004E6CB6"/>
    <w:rsid w:val="004E6CEA"/>
    <w:rsid w:val="004E6DF5"/>
    <w:rsid w:val="004E6F18"/>
    <w:rsid w:val="004E76A3"/>
    <w:rsid w:val="004E76A5"/>
    <w:rsid w:val="004E7B7F"/>
    <w:rsid w:val="004E7C85"/>
    <w:rsid w:val="004F01B4"/>
    <w:rsid w:val="004F020A"/>
    <w:rsid w:val="004F03B0"/>
    <w:rsid w:val="004F0705"/>
    <w:rsid w:val="004F0CDC"/>
    <w:rsid w:val="004F133C"/>
    <w:rsid w:val="004F1345"/>
    <w:rsid w:val="004F13D2"/>
    <w:rsid w:val="004F1443"/>
    <w:rsid w:val="004F152A"/>
    <w:rsid w:val="004F1633"/>
    <w:rsid w:val="004F180E"/>
    <w:rsid w:val="004F18ED"/>
    <w:rsid w:val="004F1A00"/>
    <w:rsid w:val="004F1AEF"/>
    <w:rsid w:val="004F2704"/>
    <w:rsid w:val="004F2826"/>
    <w:rsid w:val="004F2AA6"/>
    <w:rsid w:val="004F2B9C"/>
    <w:rsid w:val="004F2CCE"/>
    <w:rsid w:val="004F2F67"/>
    <w:rsid w:val="004F329C"/>
    <w:rsid w:val="004F3368"/>
    <w:rsid w:val="004F359A"/>
    <w:rsid w:val="004F3DD1"/>
    <w:rsid w:val="004F4081"/>
    <w:rsid w:val="004F4208"/>
    <w:rsid w:val="004F476F"/>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DDD"/>
    <w:rsid w:val="004F7F1A"/>
    <w:rsid w:val="0050031C"/>
    <w:rsid w:val="005004F7"/>
    <w:rsid w:val="00500798"/>
    <w:rsid w:val="005007E7"/>
    <w:rsid w:val="0050088B"/>
    <w:rsid w:val="005009B2"/>
    <w:rsid w:val="00500A59"/>
    <w:rsid w:val="005010C6"/>
    <w:rsid w:val="005012D7"/>
    <w:rsid w:val="0050132F"/>
    <w:rsid w:val="005013C8"/>
    <w:rsid w:val="00501723"/>
    <w:rsid w:val="005018FB"/>
    <w:rsid w:val="00501A8C"/>
    <w:rsid w:val="00501EB6"/>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76"/>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7AB"/>
    <w:rsid w:val="0050680A"/>
    <w:rsid w:val="005068F0"/>
    <w:rsid w:val="00506A8D"/>
    <w:rsid w:val="00506B00"/>
    <w:rsid w:val="00506C2E"/>
    <w:rsid w:val="00506D5A"/>
    <w:rsid w:val="005070A1"/>
    <w:rsid w:val="005074C9"/>
    <w:rsid w:val="00507754"/>
    <w:rsid w:val="005079B3"/>
    <w:rsid w:val="00507AFF"/>
    <w:rsid w:val="00507CAF"/>
    <w:rsid w:val="00510374"/>
    <w:rsid w:val="00510444"/>
    <w:rsid w:val="00510598"/>
    <w:rsid w:val="005111EE"/>
    <w:rsid w:val="00511599"/>
    <w:rsid w:val="005119D6"/>
    <w:rsid w:val="00511BF8"/>
    <w:rsid w:val="00511E67"/>
    <w:rsid w:val="00512747"/>
    <w:rsid w:val="0051290C"/>
    <w:rsid w:val="00512A7B"/>
    <w:rsid w:val="00512D39"/>
    <w:rsid w:val="0051301F"/>
    <w:rsid w:val="0051388E"/>
    <w:rsid w:val="00513B8C"/>
    <w:rsid w:val="00513BB0"/>
    <w:rsid w:val="00513C81"/>
    <w:rsid w:val="00513F8F"/>
    <w:rsid w:val="005142CF"/>
    <w:rsid w:val="005147E7"/>
    <w:rsid w:val="005149A2"/>
    <w:rsid w:val="00514CEE"/>
    <w:rsid w:val="005150E4"/>
    <w:rsid w:val="00515306"/>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2E3"/>
    <w:rsid w:val="0052158E"/>
    <w:rsid w:val="00521D24"/>
    <w:rsid w:val="00521D65"/>
    <w:rsid w:val="005221A4"/>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D2E"/>
    <w:rsid w:val="00524E6A"/>
    <w:rsid w:val="005251DA"/>
    <w:rsid w:val="00525407"/>
    <w:rsid w:val="005254A3"/>
    <w:rsid w:val="0052560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6EC"/>
    <w:rsid w:val="00530AFD"/>
    <w:rsid w:val="00530B73"/>
    <w:rsid w:val="00530E3C"/>
    <w:rsid w:val="00531562"/>
    <w:rsid w:val="00531607"/>
    <w:rsid w:val="0053173A"/>
    <w:rsid w:val="00531824"/>
    <w:rsid w:val="00531AE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D99"/>
    <w:rsid w:val="00534EE4"/>
    <w:rsid w:val="00535901"/>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A99"/>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82D"/>
    <w:rsid w:val="00545B46"/>
    <w:rsid w:val="00545C3D"/>
    <w:rsid w:val="00545E6A"/>
    <w:rsid w:val="00546310"/>
    <w:rsid w:val="005466B9"/>
    <w:rsid w:val="00546738"/>
    <w:rsid w:val="0054676B"/>
    <w:rsid w:val="005467D6"/>
    <w:rsid w:val="00546942"/>
    <w:rsid w:val="00546D63"/>
    <w:rsid w:val="00546E1D"/>
    <w:rsid w:val="005471A3"/>
    <w:rsid w:val="005474C6"/>
    <w:rsid w:val="005476BF"/>
    <w:rsid w:val="00547806"/>
    <w:rsid w:val="00547C34"/>
    <w:rsid w:val="00547D9B"/>
    <w:rsid w:val="00547F14"/>
    <w:rsid w:val="0055049D"/>
    <w:rsid w:val="00550505"/>
    <w:rsid w:val="0055052C"/>
    <w:rsid w:val="0055088A"/>
    <w:rsid w:val="00550B0E"/>
    <w:rsid w:val="00550C01"/>
    <w:rsid w:val="00550D6F"/>
    <w:rsid w:val="00550F23"/>
    <w:rsid w:val="005511B1"/>
    <w:rsid w:val="00551248"/>
    <w:rsid w:val="00551593"/>
    <w:rsid w:val="00551691"/>
    <w:rsid w:val="00551E52"/>
    <w:rsid w:val="00551EBD"/>
    <w:rsid w:val="00552038"/>
    <w:rsid w:val="0055233E"/>
    <w:rsid w:val="00552452"/>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4E01"/>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33E"/>
    <w:rsid w:val="00560405"/>
    <w:rsid w:val="00560637"/>
    <w:rsid w:val="00560AC9"/>
    <w:rsid w:val="00560C2F"/>
    <w:rsid w:val="00560E36"/>
    <w:rsid w:val="00561250"/>
    <w:rsid w:val="0056134D"/>
    <w:rsid w:val="00561421"/>
    <w:rsid w:val="0056175F"/>
    <w:rsid w:val="00561A95"/>
    <w:rsid w:val="00561BF6"/>
    <w:rsid w:val="00562125"/>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734"/>
    <w:rsid w:val="0056595E"/>
    <w:rsid w:val="00565BF1"/>
    <w:rsid w:val="005661A6"/>
    <w:rsid w:val="0056633F"/>
    <w:rsid w:val="00566552"/>
    <w:rsid w:val="005665CB"/>
    <w:rsid w:val="00566F5A"/>
    <w:rsid w:val="00566FE7"/>
    <w:rsid w:val="0056714D"/>
    <w:rsid w:val="00567191"/>
    <w:rsid w:val="0056719E"/>
    <w:rsid w:val="00567518"/>
    <w:rsid w:val="005676F8"/>
    <w:rsid w:val="00567ACF"/>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FF1"/>
    <w:rsid w:val="00571358"/>
    <w:rsid w:val="00571382"/>
    <w:rsid w:val="0057144F"/>
    <w:rsid w:val="005719F4"/>
    <w:rsid w:val="00571A0C"/>
    <w:rsid w:val="00571B71"/>
    <w:rsid w:val="00571EA3"/>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5A2C"/>
    <w:rsid w:val="005760C5"/>
    <w:rsid w:val="0057652B"/>
    <w:rsid w:val="00576592"/>
    <w:rsid w:val="005766EA"/>
    <w:rsid w:val="00576A37"/>
    <w:rsid w:val="00576B58"/>
    <w:rsid w:val="00576FC8"/>
    <w:rsid w:val="00577368"/>
    <w:rsid w:val="005773FF"/>
    <w:rsid w:val="00577540"/>
    <w:rsid w:val="005777AC"/>
    <w:rsid w:val="005777E2"/>
    <w:rsid w:val="00577EB4"/>
    <w:rsid w:val="00580129"/>
    <w:rsid w:val="005805D7"/>
    <w:rsid w:val="0058080E"/>
    <w:rsid w:val="00580DF5"/>
    <w:rsid w:val="00580E32"/>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211"/>
    <w:rsid w:val="00584496"/>
    <w:rsid w:val="0058491E"/>
    <w:rsid w:val="00584FAE"/>
    <w:rsid w:val="005852AA"/>
    <w:rsid w:val="005856D1"/>
    <w:rsid w:val="00585867"/>
    <w:rsid w:val="00585A58"/>
    <w:rsid w:val="00585C3A"/>
    <w:rsid w:val="00585DD7"/>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72F"/>
    <w:rsid w:val="0059098D"/>
    <w:rsid w:val="005909AD"/>
    <w:rsid w:val="00590A68"/>
    <w:rsid w:val="00590BF6"/>
    <w:rsid w:val="00591B9C"/>
    <w:rsid w:val="00592160"/>
    <w:rsid w:val="005923C9"/>
    <w:rsid w:val="0059284F"/>
    <w:rsid w:val="00592E68"/>
    <w:rsid w:val="00593151"/>
    <w:rsid w:val="0059323A"/>
    <w:rsid w:val="00593447"/>
    <w:rsid w:val="005937D1"/>
    <w:rsid w:val="00593A68"/>
    <w:rsid w:val="00593EDF"/>
    <w:rsid w:val="00594131"/>
    <w:rsid w:val="005943C6"/>
    <w:rsid w:val="005946E2"/>
    <w:rsid w:val="0059486C"/>
    <w:rsid w:val="00594E33"/>
    <w:rsid w:val="00594FBB"/>
    <w:rsid w:val="00595308"/>
    <w:rsid w:val="00595777"/>
    <w:rsid w:val="005959A4"/>
    <w:rsid w:val="00595DA2"/>
    <w:rsid w:val="00595E51"/>
    <w:rsid w:val="00595E99"/>
    <w:rsid w:val="00596308"/>
    <w:rsid w:val="0059685F"/>
    <w:rsid w:val="00596895"/>
    <w:rsid w:val="005968C4"/>
    <w:rsid w:val="0059715B"/>
    <w:rsid w:val="00597334"/>
    <w:rsid w:val="00597605"/>
    <w:rsid w:val="005977A3"/>
    <w:rsid w:val="005978AF"/>
    <w:rsid w:val="00597A36"/>
    <w:rsid w:val="00597DF6"/>
    <w:rsid w:val="00597E03"/>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01B"/>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277"/>
    <w:rsid w:val="005A7370"/>
    <w:rsid w:val="005A7F72"/>
    <w:rsid w:val="005B0A7D"/>
    <w:rsid w:val="005B0F01"/>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BEE"/>
    <w:rsid w:val="005B3C7C"/>
    <w:rsid w:val="005B40E1"/>
    <w:rsid w:val="005B411A"/>
    <w:rsid w:val="005B433A"/>
    <w:rsid w:val="005B4911"/>
    <w:rsid w:val="005B49C6"/>
    <w:rsid w:val="005B4C5C"/>
    <w:rsid w:val="005B4C80"/>
    <w:rsid w:val="005B4C83"/>
    <w:rsid w:val="005B4E83"/>
    <w:rsid w:val="005B4FB4"/>
    <w:rsid w:val="005B5082"/>
    <w:rsid w:val="005B50EF"/>
    <w:rsid w:val="005B5152"/>
    <w:rsid w:val="005B5425"/>
    <w:rsid w:val="005B54FE"/>
    <w:rsid w:val="005B587D"/>
    <w:rsid w:val="005B5A1E"/>
    <w:rsid w:val="005B5A40"/>
    <w:rsid w:val="005B5A55"/>
    <w:rsid w:val="005B5FC4"/>
    <w:rsid w:val="005B60A3"/>
    <w:rsid w:val="005B6139"/>
    <w:rsid w:val="005B6B79"/>
    <w:rsid w:val="005B6BE2"/>
    <w:rsid w:val="005B6C4A"/>
    <w:rsid w:val="005B6CFD"/>
    <w:rsid w:val="005B6FAE"/>
    <w:rsid w:val="005B703E"/>
    <w:rsid w:val="005B7347"/>
    <w:rsid w:val="005B7824"/>
    <w:rsid w:val="005B78CA"/>
    <w:rsid w:val="005B7A4C"/>
    <w:rsid w:val="005B7A5C"/>
    <w:rsid w:val="005C001C"/>
    <w:rsid w:val="005C01BD"/>
    <w:rsid w:val="005C0616"/>
    <w:rsid w:val="005C0625"/>
    <w:rsid w:val="005C0904"/>
    <w:rsid w:val="005C09BF"/>
    <w:rsid w:val="005C0BB2"/>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3EB4"/>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C7F0A"/>
    <w:rsid w:val="005D00DB"/>
    <w:rsid w:val="005D01A8"/>
    <w:rsid w:val="005D02FA"/>
    <w:rsid w:val="005D0378"/>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238"/>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7C0"/>
    <w:rsid w:val="005D7952"/>
    <w:rsid w:val="005D796B"/>
    <w:rsid w:val="005D7CA8"/>
    <w:rsid w:val="005D7E04"/>
    <w:rsid w:val="005E0082"/>
    <w:rsid w:val="005E06E1"/>
    <w:rsid w:val="005E0899"/>
    <w:rsid w:val="005E0B96"/>
    <w:rsid w:val="005E11B6"/>
    <w:rsid w:val="005E1393"/>
    <w:rsid w:val="005E1411"/>
    <w:rsid w:val="005E1C20"/>
    <w:rsid w:val="005E220E"/>
    <w:rsid w:val="005E258F"/>
    <w:rsid w:val="005E2836"/>
    <w:rsid w:val="005E2E84"/>
    <w:rsid w:val="005E3035"/>
    <w:rsid w:val="005E35FD"/>
    <w:rsid w:val="005E383F"/>
    <w:rsid w:val="005E3B77"/>
    <w:rsid w:val="005E414B"/>
    <w:rsid w:val="005E46FA"/>
    <w:rsid w:val="005E48F7"/>
    <w:rsid w:val="005E4CCB"/>
    <w:rsid w:val="005E4E67"/>
    <w:rsid w:val="005E4FB4"/>
    <w:rsid w:val="005E5563"/>
    <w:rsid w:val="005E59C5"/>
    <w:rsid w:val="005E5E74"/>
    <w:rsid w:val="005E5EDD"/>
    <w:rsid w:val="005E61BD"/>
    <w:rsid w:val="005E66F1"/>
    <w:rsid w:val="005E6718"/>
    <w:rsid w:val="005E6AFB"/>
    <w:rsid w:val="005E6C10"/>
    <w:rsid w:val="005E7265"/>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3F6"/>
    <w:rsid w:val="005F3616"/>
    <w:rsid w:val="005F369B"/>
    <w:rsid w:val="005F382F"/>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5E35"/>
    <w:rsid w:val="005F622D"/>
    <w:rsid w:val="005F62E2"/>
    <w:rsid w:val="005F660A"/>
    <w:rsid w:val="005F6697"/>
    <w:rsid w:val="005F69DD"/>
    <w:rsid w:val="005F6CA5"/>
    <w:rsid w:val="005F6CC9"/>
    <w:rsid w:val="005F6EF0"/>
    <w:rsid w:val="005F6F60"/>
    <w:rsid w:val="005F6F9C"/>
    <w:rsid w:val="005F6FFC"/>
    <w:rsid w:val="005F73A7"/>
    <w:rsid w:val="005F75E7"/>
    <w:rsid w:val="005F7696"/>
    <w:rsid w:val="005F7A42"/>
    <w:rsid w:val="005F7AC5"/>
    <w:rsid w:val="005F7CC1"/>
    <w:rsid w:val="005F7E84"/>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769"/>
    <w:rsid w:val="00603816"/>
    <w:rsid w:val="006039C5"/>
    <w:rsid w:val="00603B1B"/>
    <w:rsid w:val="00604166"/>
    <w:rsid w:val="006043D7"/>
    <w:rsid w:val="00604594"/>
    <w:rsid w:val="00604708"/>
    <w:rsid w:val="00604739"/>
    <w:rsid w:val="00604987"/>
    <w:rsid w:val="00604C16"/>
    <w:rsid w:val="00604CFF"/>
    <w:rsid w:val="0060504D"/>
    <w:rsid w:val="00605399"/>
    <w:rsid w:val="006054EE"/>
    <w:rsid w:val="0060591D"/>
    <w:rsid w:val="006059EC"/>
    <w:rsid w:val="00605A02"/>
    <w:rsid w:val="00605A2D"/>
    <w:rsid w:val="00605A5D"/>
    <w:rsid w:val="00605B5D"/>
    <w:rsid w:val="00605CC2"/>
    <w:rsid w:val="00605DC8"/>
    <w:rsid w:val="00606209"/>
    <w:rsid w:val="00606331"/>
    <w:rsid w:val="00606CBC"/>
    <w:rsid w:val="006074B1"/>
    <w:rsid w:val="00607914"/>
    <w:rsid w:val="00607ADE"/>
    <w:rsid w:val="00607B14"/>
    <w:rsid w:val="00607E68"/>
    <w:rsid w:val="00610224"/>
    <w:rsid w:val="0061029E"/>
    <w:rsid w:val="006102C6"/>
    <w:rsid w:val="006103F0"/>
    <w:rsid w:val="00610B78"/>
    <w:rsid w:val="00610F1A"/>
    <w:rsid w:val="006113A9"/>
    <w:rsid w:val="006114A2"/>
    <w:rsid w:val="00611876"/>
    <w:rsid w:val="00611ABD"/>
    <w:rsid w:val="00611C82"/>
    <w:rsid w:val="00612202"/>
    <w:rsid w:val="006123BB"/>
    <w:rsid w:val="006125DB"/>
    <w:rsid w:val="00612C73"/>
    <w:rsid w:val="00612D80"/>
    <w:rsid w:val="00612E96"/>
    <w:rsid w:val="0061335A"/>
    <w:rsid w:val="006133A2"/>
    <w:rsid w:val="006134CE"/>
    <w:rsid w:val="006138D8"/>
    <w:rsid w:val="00613A55"/>
    <w:rsid w:val="00613F86"/>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6D2"/>
    <w:rsid w:val="006159B7"/>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77C"/>
    <w:rsid w:val="00620868"/>
    <w:rsid w:val="006209E8"/>
    <w:rsid w:val="00620A6C"/>
    <w:rsid w:val="00620E11"/>
    <w:rsid w:val="006215EF"/>
    <w:rsid w:val="00621B6A"/>
    <w:rsid w:val="00621C0B"/>
    <w:rsid w:val="00621C72"/>
    <w:rsid w:val="00621CAD"/>
    <w:rsid w:val="0062255E"/>
    <w:rsid w:val="00622BDF"/>
    <w:rsid w:val="00622EEB"/>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5FAD"/>
    <w:rsid w:val="0062656C"/>
    <w:rsid w:val="0062657C"/>
    <w:rsid w:val="00626C25"/>
    <w:rsid w:val="00626E64"/>
    <w:rsid w:val="006271B3"/>
    <w:rsid w:val="0062725A"/>
    <w:rsid w:val="00627338"/>
    <w:rsid w:val="00627BA3"/>
    <w:rsid w:val="00627C39"/>
    <w:rsid w:val="00627CEB"/>
    <w:rsid w:val="00627E44"/>
    <w:rsid w:val="006300D7"/>
    <w:rsid w:val="00630333"/>
    <w:rsid w:val="006303C0"/>
    <w:rsid w:val="006303DE"/>
    <w:rsid w:val="006303FC"/>
    <w:rsid w:val="00630C24"/>
    <w:rsid w:val="00631007"/>
    <w:rsid w:val="00631826"/>
    <w:rsid w:val="00631B1C"/>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93"/>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81F"/>
    <w:rsid w:val="00637DDD"/>
    <w:rsid w:val="00637E00"/>
    <w:rsid w:val="006401C6"/>
    <w:rsid w:val="00640207"/>
    <w:rsid w:val="00640222"/>
    <w:rsid w:val="00640365"/>
    <w:rsid w:val="006406A6"/>
    <w:rsid w:val="006409F3"/>
    <w:rsid w:val="00640EBD"/>
    <w:rsid w:val="00641061"/>
    <w:rsid w:val="006411DF"/>
    <w:rsid w:val="006414C0"/>
    <w:rsid w:val="00641597"/>
    <w:rsid w:val="006415B7"/>
    <w:rsid w:val="00641696"/>
    <w:rsid w:val="0064182A"/>
    <w:rsid w:val="006419ED"/>
    <w:rsid w:val="00641AD1"/>
    <w:rsid w:val="006427DE"/>
    <w:rsid w:val="00642C85"/>
    <w:rsid w:val="00642D10"/>
    <w:rsid w:val="00642D38"/>
    <w:rsid w:val="00642E65"/>
    <w:rsid w:val="00643243"/>
    <w:rsid w:val="00643769"/>
    <w:rsid w:val="00643891"/>
    <w:rsid w:val="006439F6"/>
    <w:rsid w:val="00643DCD"/>
    <w:rsid w:val="00644200"/>
    <w:rsid w:val="0064428B"/>
    <w:rsid w:val="00644511"/>
    <w:rsid w:val="0064486C"/>
    <w:rsid w:val="00644E60"/>
    <w:rsid w:val="00645190"/>
    <w:rsid w:val="006451E7"/>
    <w:rsid w:val="00645ACC"/>
    <w:rsid w:val="00645C50"/>
    <w:rsid w:val="0064655B"/>
    <w:rsid w:val="006466B5"/>
    <w:rsid w:val="006472ED"/>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62C"/>
    <w:rsid w:val="006518B1"/>
    <w:rsid w:val="00651AD3"/>
    <w:rsid w:val="00651B74"/>
    <w:rsid w:val="00651EDB"/>
    <w:rsid w:val="00651FA0"/>
    <w:rsid w:val="00652085"/>
    <w:rsid w:val="006524BB"/>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65E"/>
    <w:rsid w:val="00655780"/>
    <w:rsid w:val="0065594D"/>
    <w:rsid w:val="00655B03"/>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52"/>
    <w:rsid w:val="0066388D"/>
    <w:rsid w:val="00663908"/>
    <w:rsid w:val="00663AE3"/>
    <w:rsid w:val="00663DAB"/>
    <w:rsid w:val="00664096"/>
    <w:rsid w:val="00664678"/>
    <w:rsid w:val="006646F4"/>
    <w:rsid w:val="00665229"/>
    <w:rsid w:val="00665316"/>
    <w:rsid w:val="006654E8"/>
    <w:rsid w:val="00665517"/>
    <w:rsid w:val="00665577"/>
    <w:rsid w:val="00665620"/>
    <w:rsid w:val="0066568F"/>
    <w:rsid w:val="00665C24"/>
    <w:rsid w:val="00665CCE"/>
    <w:rsid w:val="00666094"/>
    <w:rsid w:val="00666785"/>
    <w:rsid w:val="006667A2"/>
    <w:rsid w:val="00666E49"/>
    <w:rsid w:val="0066704A"/>
    <w:rsid w:val="006672FC"/>
    <w:rsid w:val="00667378"/>
    <w:rsid w:val="0066745C"/>
    <w:rsid w:val="00667A27"/>
    <w:rsid w:val="00670204"/>
    <w:rsid w:val="00670290"/>
    <w:rsid w:val="00670347"/>
    <w:rsid w:val="00670429"/>
    <w:rsid w:val="006704BF"/>
    <w:rsid w:val="00670646"/>
    <w:rsid w:val="00670A6B"/>
    <w:rsid w:val="00670AD6"/>
    <w:rsid w:val="00670ECD"/>
    <w:rsid w:val="00671010"/>
    <w:rsid w:val="00671039"/>
    <w:rsid w:val="0067106A"/>
    <w:rsid w:val="00671213"/>
    <w:rsid w:val="006714F6"/>
    <w:rsid w:val="00671B4F"/>
    <w:rsid w:val="006721DF"/>
    <w:rsid w:val="00672565"/>
    <w:rsid w:val="006725CC"/>
    <w:rsid w:val="00672683"/>
    <w:rsid w:val="0067273D"/>
    <w:rsid w:val="00672966"/>
    <w:rsid w:val="006733B2"/>
    <w:rsid w:val="006735BC"/>
    <w:rsid w:val="00673BDE"/>
    <w:rsid w:val="00673DB4"/>
    <w:rsid w:val="00673E47"/>
    <w:rsid w:val="00673EB7"/>
    <w:rsid w:val="00673FBF"/>
    <w:rsid w:val="006740F1"/>
    <w:rsid w:val="0067439E"/>
    <w:rsid w:val="00674460"/>
    <w:rsid w:val="00674ADF"/>
    <w:rsid w:val="00674E9C"/>
    <w:rsid w:val="006754D4"/>
    <w:rsid w:val="00675652"/>
    <w:rsid w:val="0067568E"/>
    <w:rsid w:val="006758E5"/>
    <w:rsid w:val="00675B1A"/>
    <w:rsid w:val="00675ECB"/>
    <w:rsid w:val="0067649C"/>
    <w:rsid w:val="006767B8"/>
    <w:rsid w:val="00677453"/>
    <w:rsid w:val="00677725"/>
    <w:rsid w:val="00677854"/>
    <w:rsid w:val="00677D0D"/>
    <w:rsid w:val="00677F10"/>
    <w:rsid w:val="0068013A"/>
    <w:rsid w:val="00680148"/>
    <w:rsid w:val="006803C3"/>
    <w:rsid w:val="006805CF"/>
    <w:rsid w:val="00680764"/>
    <w:rsid w:val="0068096B"/>
    <w:rsid w:val="00680A97"/>
    <w:rsid w:val="00680F30"/>
    <w:rsid w:val="00680F72"/>
    <w:rsid w:val="00680F81"/>
    <w:rsid w:val="0068102D"/>
    <w:rsid w:val="006810F1"/>
    <w:rsid w:val="00681254"/>
    <w:rsid w:val="00681307"/>
    <w:rsid w:val="00681A34"/>
    <w:rsid w:val="006820C0"/>
    <w:rsid w:val="00682267"/>
    <w:rsid w:val="0068226B"/>
    <w:rsid w:val="006822E5"/>
    <w:rsid w:val="00682508"/>
    <w:rsid w:val="0068274C"/>
    <w:rsid w:val="00682A76"/>
    <w:rsid w:val="00682DE9"/>
    <w:rsid w:val="00682E47"/>
    <w:rsid w:val="00682ED3"/>
    <w:rsid w:val="00683007"/>
    <w:rsid w:val="00683D7F"/>
    <w:rsid w:val="00683E9E"/>
    <w:rsid w:val="00684258"/>
    <w:rsid w:val="0068437D"/>
    <w:rsid w:val="006845C9"/>
    <w:rsid w:val="00684BF8"/>
    <w:rsid w:val="006853FF"/>
    <w:rsid w:val="00685610"/>
    <w:rsid w:val="00685725"/>
    <w:rsid w:val="00685731"/>
    <w:rsid w:val="00685834"/>
    <w:rsid w:val="00685D3B"/>
    <w:rsid w:val="00685DB7"/>
    <w:rsid w:val="00685E34"/>
    <w:rsid w:val="0068623E"/>
    <w:rsid w:val="00686366"/>
    <w:rsid w:val="0068653A"/>
    <w:rsid w:val="00686A14"/>
    <w:rsid w:val="00686D75"/>
    <w:rsid w:val="00686D94"/>
    <w:rsid w:val="00686FAD"/>
    <w:rsid w:val="0068721F"/>
    <w:rsid w:val="006874AE"/>
    <w:rsid w:val="006878B2"/>
    <w:rsid w:val="00687A10"/>
    <w:rsid w:val="006903D7"/>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755"/>
    <w:rsid w:val="00693A5C"/>
    <w:rsid w:val="00693F0A"/>
    <w:rsid w:val="0069447C"/>
    <w:rsid w:val="0069463D"/>
    <w:rsid w:val="006949AD"/>
    <w:rsid w:val="00694E1F"/>
    <w:rsid w:val="0069594B"/>
    <w:rsid w:val="00696244"/>
    <w:rsid w:val="00696738"/>
    <w:rsid w:val="0069681E"/>
    <w:rsid w:val="006969D6"/>
    <w:rsid w:val="00696B38"/>
    <w:rsid w:val="00696B6A"/>
    <w:rsid w:val="00696DD1"/>
    <w:rsid w:val="00697409"/>
    <w:rsid w:val="0069755C"/>
    <w:rsid w:val="0069767B"/>
    <w:rsid w:val="006979DC"/>
    <w:rsid w:val="00697B63"/>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85"/>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3A6"/>
    <w:rsid w:val="006A49AA"/>
    <w:rsid w:val="006A49B5"/>
    <w:rsid w:val="006A4FF3"/>
    <w:rsid w:val="006A5A45"/>
    <w:rsid w:val="006A5C57"/>
    <w:rsid w:val="006A5CA3"/>
    <w:rsid w:val="006A5D5C"/>
    <w:rsid w:val="006A5DE7"/>
    <w:rsid w:val="006A5E26"/>
    <w:rsid w:val="006A6B3F"/>
    <w:rsid w:val="006A6B69"/>
    <w:rsid w:val="006A74C0"/>
    <w:rsid w:val="006A7574"/>
    <w:rsid w:val="006A78D9"/>
    <w:rsid w:val="006A7AC4"/>
    <w:rsid w:val="006A7AD7"/>
    <w:rsid w:val="006A7BA2"/>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2978"/>
    <w:rsid w:val="006B3417"/>
    <w:rsid w:val="006B393F"/>
    <w:rsid w:val="006B3E55"/>
    <w:rsid w:val="006B401E"/>
    <w:rsid w:val="006B439A"/>
    <w:rsid w:val="006B4760"/>
    <w:rsid w:val="006B4A21"/>
    <w:rsid w:val="006B5111"/>
    <w:rsid w:val="006B55DA"/>
    <w:rsid w:val="006B5647"/>
    <w:rsid w:val="006B5678"/>
    <w:rsid w:val="006B5834"/>
    <w:rsid w:val="006B6346"/>
    <w:rsid w:val="006B68AC"/>
    <w:rsid w:val="006B69CB"/>
    <w:rsid w:val="006B6AD0"/>
    <w:rsid w:val="006B6B52"/>
    <w:rsid w:val="006B6B72"/>
    <w:rsid w:val="006B6BA3"/>
    <w:rsid w:val="006B6BFD"/>
    <w:rsid w:val="006B6C83"/>
    <w:rsid w:val="006B6C95"/>
    <w:rsid w:val="006B71F3"/>
    <w:rsid w:val="006B725C"/>
    <w:rsid w:val="006B72E5"/>
    <w:rsid w:val="006B7864"/>
    <w:rsid w:val="006B7873"/>
    <w:rsid w:val="006C03B2"/>
    <w:rsid w:val="006C04CC"/>
    <w:rsid w:val="006C09DD"/>
    <w:rsid w:val="006C0B08"/>
    <w:rsid w:val="006C1142"/>
    <w:rsid w:val="006C1258"/>
    <w:rsid w:val="006C1A29"/>
    <w:rsid w:val="006C1B3F"/>
    <w:rsid w:val="006C1F77"/>
    <w:rsid w:val="006C22BD"/>
    <w:rsid w:val="006C2604"/>
    <w:rsid w:val="006C2D22"/>
    <w:rsid w:val="006C30C3"/>
    <w:rsid w:val="006C3200"/>
    <w:rsid w:val="006C3309"/>
    <w:rsid w:val="006C375B"/>
    <w:rsid w:val="006C3776"/>
    <w:rsid w:val="006C3841"/>
    <w:rsid w:val="006C3F91"/>
    <w:rsid w:val="006C3FF3"/>
    <w:rsid w:val="006C410A"/>
    <w:rsid w:val="006C44D3"/>
    <w:rsid w:val="006C45C1"/>
    <w:rsid w:val="006C4621"/>
    <w:rsid w:val="006C4950"/>
    <w:rsid w:val="006C4AED"/>
    <w:rsid w:val="006C4B11"/>
    <w:rsid w:val="006C4D69"/>
    <w:rsid w:val="006C4E89"/>
    <w:rsid w:val="006C50C3"/>
    <w:rsid w:val="006C51BB"/>
    <w:rsid w:val="006C54AC"/>
    <w:rsid w:val="006C566C"/>
    <w:rsid w:val="006C57B5"/>
    <w:rsid w:val="006C57EC"/>
    <w:rsid w:val="006C5C20"/>
    <w:rsid w:val="006C5FF1"/>
    <w:rsid w:val="006C6287"/>
    <w:rsid w:val="006C677C"/>
    <w:rsid w:val="006C6E92"/>
    <w:rsid w:val="006C75A2"/>
    <w:rsid w:val="006C75C9"/>
    <w:rsid w:val="006C7CAC"/>
    <w:rsid w:val="006C7FB9"/>
    <w:rsid w:val="006D0096"/>
    <w:rsid w:val="006D03B0"/>
    <w:rsid w:val="006D073A"/>
    <w:rsid w:val="006D07F3"/>
    <w:rsid w:val="006D0846"/>
    <w:rsid w:val="006D0BF0"/>
    <w:rsid w:val="006D0C09"/>
    <w:rsid w:val="006D0EBC"/>
    <w:rsid w:val="006D0FA8"/>
    <w:rsid w:val="006D1243"/>
    <w:rsid w:val="006D15CD"/>
    <w:rsid w:val="006D1863"/>
    <w:rsid w:val="006D1A23"/>
    <w:rsid w:val="006D1B83"/>
    <w:rsid w:val="006D1D0D"/>
    <w:rsid w:val="006D1DAC"/>
    <w:rsid w:val="006D1DB7"/>
    <w:rsid w:val="006D1DFA"/>
    <w:rsid w:val="006D1E76"/>
    <w:rsid w:val="006D1F1A"/>
    <w:rsid w:val="006D2039"/>
    <w:rsid w:val="006D21FF"/>
    <w:rsid w:val="006D23C8"/>
    <w:rsid w:val="006D272A"/>
    <w:rsid w:val="006D31AF"/>
    <w:rsid w:val="006D31DD"/>
    <w:rsid w:val="006D3269"/>
    <w:rsid w:val="006D3402"/>
    <w:rsid w:val="006D35CD"/>
    <w:rsid w:val="006D3D01"/>
    <w:rsid w:val="006D3F33"/>
    <w:rsid w:val="006D3FD3"/>
    <w:rsid w:val="006D4133"/>
    <w:rsid w:val="006D419F"/>
    <w:rsid w:val="006D42F0"/>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8C8"/>
    <w:rsid w:val="006D6C48"/>
    <w:rsid w:val="006D70DB"/>
    <w:rsid w:val="006D72E1"/>
    <w:rsid w:val="006D72F7"/>
    <w:rsid w:val="006D73B0"/>
    <w:rsid w:val="006D74C9"/>
    <w:rsid w:val="006D7598"/>
    <w:rsid w:val="006D7B93"/>
    <w:rsid w:val="006D7BBD"/>
    <w:rsid w:val="006D7C30"/>
    <w:rsid w:val="006D7D69"/>
    <w:rsid w:val="006D7DAD"/>
    <w:rsid w:val="006D7EC6"/>
    <w:rsid w:val="006E0566"/>
    <w:rsid w:val="006E066F"/>
    <w:rsid w:val="006E076B"/>
    <w:rsid w:val="006E0A30"/>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3F75"/>
    <w:rsid w:val="006E458D"/>
    <w:rsid w:val="006E4646"/>
    <w:rsid w:val="006E4668"/>
    <w:rsid w:val="006E499F"/>
    <w:rsid w:val="006E512D"/>
    <w:rsid w:val="006E5477"/>
    <w:rsid w:val="006E554E"/>
    <w:rsid w:val="006E5AFE"/>
    <w:rsid w:val="006E601C"/>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181"/>
    <w:rsid w:val="006F1954"/>
    <w:rsid w:val="006F1CD8"/>
    <w:rsid w:val="006F1D86"/>
    <w:rsid w:val="006F1DAF"/>
    <w:rsid w:val="006F1E30"/>
    <w:rsid w:val="006F2051"/>
    <w:rsid w:val="006F20A5"/>
    <w:rsid w:val="006F20A6"/>
    <w:rsid w:val="006F291E"/>
    <w:rsid w:val="006F2FFF"/>
    <w:rsid w:val="006F3052"/>
    <w:rsid w:val="006F314D"/>
    <w:rsid w:val="006F32B7"/>
    <w:rsid w:val="006F3515"/>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54A"/>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9DE"/>
    <w:rsid w:val="00703C6C"/>
    <w:rsid w:val="00703D8A"/>
    <w:rsid w:val="00703DD3"/>
    <w:rsid w:val="00704123"/>
    <w:rsid w:val="00704641"/>
    <w:rsid w:val="007047A7"/>
    <w:rsid w:val="00704801"/>
    <w:rsid w:val="00704E57"/>
    <w:rsid w:val="007050A6"/>
    <w:rsid w:val="007056ED"/>
    <w:rsid w:val="00705C26"/>
    <w:rsid w:val="00705D28"/>
    <w:rsid w:val="00706170"/>
    <w:rsid w:val="00706AC2"/>
    <w:rsid w:val="00707132"/>
    <w:rsid w:val="00707376"/>
    <w:rsid w:val="0070743B"/>
    <w:rsid w:val="00707CC2"/>
    <w:rsid w:val="00707EBF"/>
    <w:rsid w:val="00707EC9"/>
    <w:rsid w:val="007101EE"/>
    <w:rsid w:val="00710994"/>
    <w:rsid w:val="007109CD"/>
    <w:rsid w:val="00710A3E"/>
    <w:rsid w:val="00710A87"/>
    <w:rsid w:val="00710C44"/>
    <w:rsid w:val="00710D33"/>
    <w:rsid w:val="00710E56"/>
    <w:rsid w:val="00711003"/>
    <w:rsid w:val="00711174"/>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DBF"/>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1AB"/>
    <w:rsid w:val="00717267"/>
    <w:rsid w:val="00717282"/>
    <w:rsid w:val="00717890"/>
    <w:rsid w:val="007178EE"/>
    <w:rsid w:val="007178FB"/>
    <w:rsid w:val="00720759"/>
    <w:rsid w:val="00720A0C"/>
    <w:rsid w:val="0072112A"/>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7D8"/>
    <w:rsid w:val="007238F1"/>
    <w:rsid w:val="00723AF5"/>
    <w:rsid w:val="00724426"/>
    <w:rsid w:val="00724437"/>
    <w:rsid w:val="007244BA"/>
    <w:rsid w:val="007245F9"/>
    <w:rsid w:val="0072461A"/>
    <w:rsid w:val="00724C2A"/>
    <w:rsid w:val="00725068"/>
    <w:rsid w:val="0072560E"/>
    <w:rsid w:val="0072563B"/>
    <w:rsid w:val="00725CB6"/>
    <w:rsid w:val="00725CDC"/>
    <w:rsid w:val="0072604B"/>
    <w:rsid w:val="00726281"/>
    <w:rsid w:val="0072650B"/>
    <w:rsid w:val="00726537"/>
    <w:rsid w:val="0072665F"/>
    <w:rsid w:val="00726B0D"/>
    <w:rsid w:val="00726E92"/>
    <w:rsid w:val="007273EC"/>
    <w:rsid w:val="007273FE"/>
    <w:rsid w:val="007279F1"/>
    <w:rsid w:val="00727BB7"/>
    <w:rsid w:val="00727E9F"/>
    <w:rsid w:val="007305A6"/>
    <w:rsid w:val="00730F12"/>
    <w:rsid w:val="0073128B"/>
    <w:rsid w:val="007312C9"/>
    <w:rsid w:val="0073150C"/>
    <w:rsid w:val="0073171A"/>
    <w:rsid w:val="00731E86"/>
    <w:rsid w:val="0073223C"/>
    <w:rsid w:val="0073258A"/>
    <w:rsid w:val="007325D3"/>
    <w:rsid w:val="00732885"/>
    <w:rsid w:val="007329D8"/>
    <w:rsid w:val="00732CEF"/>
    <w:rsid w:val="00733858"/>
    <w:rsid w:val="007338A9"/>
    <w:rsid w:val="00733A80"/>
    <w:rsid w:val="00734273"/>
    <w:rsid w:val="007345CC"/>
    <w:rsid w:val="00734816"/>
    <w:rsid w:val="0073487C"/>
    <w:rsid w:val="0073497A"/>
    <w:rsid w:val="007351F6"/>
    <w:rsid w:val="0073532A"/>
    <w:rsid w:val="00735773"/>
    <w:rsid w:val="007359A2"/>
    <w:rsid w:val="00735AB5"/>
    <w:rsid w:val="00735E35"/>
    <w:rsid w:val="00736264"/>
    <w:rsid w:val="0073637C"/>
    <w:rsid w:val="00736886"/>
    <w:rsid w:val="00736D7B"/>
    <w:rsid w:val="0073739A"/>
    <w:rsid w:val="007377ED"/>
    <w:rsid w:val="007379C8"/>
    <w:rsid w:val="00737C64"/>
    <w:rsid w:val="00737FC8"/>
    <w:rsid w:val="0074045E"/>
    <w:rsid w:val="007406A2"/>
    <w:rsid w:val="007406C0"/>
    <w:rsid w:val="00740AC1"/>
    <w:rsid w:val="00740B5C"/>
    <w:rsid w:val="00740BF9"/>
    <w:rsid w:val="0074108B"/>
    <w:rsid w:val="00741434"/>
    <w:rsid w:val="007415B6"/>
    <w:rsid w:val="007417CD"/>
    <w:rsid w:val="00741A56"/>
    <w:rsid w:val="00741D54"/>
    <w:rsid w:val="007420C9"/>
    <w:rsid w:val="00742223"/>
    <w:rsid w:val="00742695"/>
    <w:rsid w:val="007427B9"/>
    <w:rsid w:val="00742A51"/>
    <w:rsid w:val="00743383"/>
    <w:rsid w:val="00743468"/>
    <w:rsid w:val="00743654"/>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96"/>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83F"/>
    <w:rsid w:val="007509B9"/>
    <w:rsid w:val="007509F9"/>
    <w:rsid w:val="00751225"/>
    <w:rsid w:val="007513B4"/>
    <w:rsid w:val="007515C8"/>
    <w:rsid w:val="00751DF7"/>
    <w:rsid w:val="00751F76"/>
    <w:rsid w:val="0075233E"/>
    <w:rsid w:val="0075235B"/>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23"/>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DE2"/>
    <w:rsid w:val="00757E8E"/>
    <w:rsid w:val="00757FE8"/>
    <w:rsid w:val="0076005A"/>
    <w:rsid w:val="007600CF"/>
    <w:rsid w:val="0076015A"/>
    <w:rsid w:val="0076020B"/>
    <w:rsid w:val="0076031F"/>
    <w:rsid w:val="00760522"/>
    <w:rsid w:val="00760756"/>
    <w:rsid w:val="0076099C"/>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E15"/>
    <w:rsid w:val="00762FA7"/>
    <w:rsid w:val="00763055"/>
    <w:rsid w:val="0076314E"/>
    <w:rsid w:val="00763209"/>
    <w:rsid w:val="00763432"/>
    <w:rsid w:val="00763448"/>
    <w:rsid w:val="00763D64"/>
    <w:rsid w:val="00763EB7"/>
    <w:rsid w:val="00764043"/>
    <w:rsid w:val="007642D5"/>
    <w:rsid w:val="00764515"/>
    <w:rsid w:val="00764B51"/>
    <w:rsid w:val="00764EB8"/>
    <w:rsid w:val="00765098"/>
    <w:rsid w:val="007650A8"/>
    <w:rsid w:val="0076524D"/>
    <w:rsid w:val="0076539C"/>
    <w:rsid w:val="0076540A"/>
    <w:rsid w:val="00765832"/>
    <w:rsid w:val="00765D47"/>
    <w:rsid w:val="00765F76"/>
    <w:rsid w:val="00765FDC"/>
    <w:rsid w:val="007663A3"/>
    <w:rsid w:val="00766559"/>
    <w:rsid w:val="00766666"/>
    <w:rsid w:val="00766842"/>
    <w:rsid w:val="007669EF"/>
    <w:rsid w:val="00766B0E"/>
    <w:rsid w:val="00766BFB"/>
    <w:rsid w:val="00766ED2"/>
    <w:rsid w:val="007672F1"/>
    <w:rsid w:val="0076731C"/>
    <w:rsid w:val="007673EE"/>
    <w:rsid w:val="0076747C"/>
    <w:rsid w:val="007674C6"/>
    <w:rsid w:val="00767703"/>
    <w:rsid w:val="007678B6"/>
    <w:rsid w:val="007700C8"/>
    <w:rsid w:val="007707AA"/>
    <w:rsid w:val="007708D5"/>
    <w:rsid w:val="00770AF0"/>
    <w:rsid w:val="00770CEE"/>
    <w:rsid w:val="00770F53"/>
    <w:rsid w:val="0077178D"/>
    <w:rsid w:val="0077188E"/>
    <w:rsid w:val="00771AB5"/>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491D"/>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2E9"/>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C5E"/>
    <w:rsid w:val="00784EA1"/>
    <w:rsid w:val="00784ECF"/>
    <w:rsid w:val="00784FC7"/>
    <w:rsid w:val="007859E1"/>
    <w:rsid w:val="007860B4"/>
    <w:rsid w:val="00786178"/>
    <w:rsid w:val="007861D1"/>
    <w:rsid w:val="00786272"/>
    <w:rsid w:val="007864B2"/>
    <w:rsid w:val="00786620"/>
    <w:rsid w:val="0078681A"/>
    <w:rsid w:val="007868B7"/>
    <w:rsid w:val="00786BC0"/>
    <w:rsid w:val="00787388"/>
    <w:rsid w:val="007875E7"/>
    <w:rsid w:val="00787736"/>
    <w:rsid w:val="00787892"/>
    <w:rsid w:val="00787A55"/>
    <w:rsid w:val="00787E17"/>
    <w:rsid w:val="00787FF1"/>
    <w:rsid w:val="00790069"/>
    <w:rsid w:val="00790BFC"/>
    <w:rsid w:val="00790F46"/>
    <w:rsid w:val="00791190"/>
    <w:rsid w:val="007916D2"/>
    <w:rsid w:val="00791866"/>
    <w:rsid w:val="00791ADE"/>
    <w:rsid w:val="00791BE9"/>
    <w:rsid w:val="00791BEA"/>
    <w:rsid w:val="007926B7"/>
    <w:rsid w:val="00792AD3"/>
    <w:rsid w:val="00792B37"/>
    <w:rsid w:val="00792B97"/>
    <w:rsid w:val="00792ECC"/>
    <w:rsid w:val="00793774"/>
    <w:rsid w:val="00793901"/>
    <w:rsid w:val="007939C7"/>
    <w:rsid w:val="00793F70"/>
    <w:rsid w:val="007947FB"/>
    <w:rsid w:val="00794A71"/>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AC2"/>
    <w:rsid w:val="007A0BDA"/>
    <w:rsid w:val="007A0CDD"/>
    <w:rsid w:val="007A0D0D"/>
    <w:rsid w:val="007A0DAC"/>
    <w:rsid w:val="007A0EBA"/>
    <w:rsid w:val="007A1189"/>
    <w:rsid w:val="007A15BA"/>
    <w:rsid w:val="007A16E9"/>
    <w:rsid w:val="007A1B63"/>
    <w:rsid w:val="007A1EA2"/>
    <w:rsid w:val="007A1F55"/>
    <w:rsid w:val="007A22D6"/>
    <w:rsid w:val="007A2BFF"/>
    <w:rsid w:val="007A2C95"/>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B9D"/>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7C2"/>
    <w:rsid w:val="007B1F9A"/>
    <w:rsid w:val="007B2029"/>
    <w:rsid w:val="007B2074"/>
    <w:rsid w:val="007B2638"/>
    <w:rsid w:val="007B2BB1"/>
    <w:rsid w:val="007B2C6A"/>
    <w:rsid w:val="007B2FFB"/>
    <w:rsid w:val="007B3476"/>
    <w:rsid w:val="007B364C"/>
    <w:rsid w:val="007B36FF"/>
    <w:rsid w:val="007B448A"/>
    <w:rsid w:val="007B44DC"/>
    <w:rsid w:val="007B4543"/>
    <w:rsid w:val="007B4937"/>
    <w:rsid w:val="007B4D3D"/>
    <w:rsid w:val="007B54CA"/>
    <w:rsid w:val="007B550D"/>
    <w:rsid w:val="007B5A66"/>
    <w:rsid w:val="007B5F53"/>
    <w:rsid w:val="007B630D"/>
    <w:rsid w:val="007B7201"/>
    <w:rsid w:val="007B77FB"/>
    <w:rsid w:val="007B7B48"/>
    <w:rsid w:val="007B7C15"/>
    <w:rsid w:val="007B7D58"/>
    <w:rsid w:val="007B7E59"/>
    <w:rsid w:val="007C0880"/>
    <w:rsid w:val="007C096C"/>
    <w:rsid w:val="007C0AE5"/>
    <w:rsid w:val="007C0AE9"/>
    <w:rsid w:val="007C0AF0"/>
    <w:rsid w:val="007C0BD2"/>
    <w:rsid w:val="007C0F3A"/>
    <w:rsid w:val="007C0FA1"/>
    <w:rsid w:val="007C1065"/>
    <w:rsid w:val="007C107C"/>
    <w:rsid w:val="007C1328"/>
    <w:rsid w:val="007C14BD"/>
    <w:rsid w:val="007C1527"/>
    <w:rsid w:val="007C1537"/>
    <w:rsid w:val="007C198E"/>
    <w:rsid w:val="007C19A3"/>
    <w:rsid w:val="007C1B94"/>
    <w:rsid w:val="007C1C1B"/>
    <w:rsid w:val="007C1DFC"/>
    <w:rsid w:val="007C26FF"/>
    <w:rsid w:val="007C2A39"/>
    <w:rsid w:val="007C2AAF"/>
    <w:rsid w:val="007C2B91"/>
    <w:rsid w:val="007C2BDC"/>
    <w:rsid w:val="007C301B"/>
    <w:rsid w:val="007C3045"/>
    <w:rsid w:val="007C3147"/>
    <w:rsid w:val="007C32C4"/>
    <w:rsid w:val="007C372D"/>
    <w:rsid w:val="007C3C91"/>
    <w:rsid w:val="007C3D88"/>
    <w:rsid w:val="007C3EE5"/>
    <w:rsid w:val="007C3F14"/>
    <w:rsid w:val="007C40D6"/>
    <w:rsid w:val="007C4137"/>
    <w:rsid w:val="007C4489"/>
    <w:rsid w:val="007C450E"/>
    <w:rsid w:val="007C46EB"/>
    <w:rsid w:val="007C4FD6"/>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3E8"/>
    <w:rsid w:val="007C7440"/>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793"/>
    <w:rsid w:val="007D1B7C"/>
    <w:rsid w:val="007D1DBF"/>
    <w:rsid w:val="007D1EA3"/>
    <w:rsid w:val="007D214A"/>
    <w:rsid w:val="007D2254"/>
    <w:rsid w:val="007D23B2"/>
    <w:rsid w:val="007D258F"/>
    <w:rsid w:val="007D299F"/>
    <w:rsid w:val="007D2EE7"/>
    <w:rsid w:val="007D30D6"/>
    <w:rsid w:val="007D31A6"/>
    <w:rsid w:val="007D357E"/>
    <w:rsid w:val="007D3889"/>
    <w:rsid w:val="007D39D7"/>
    <w:rsid w:val="007D3DFD"/>
    <w:rsid w:val="007D478D"/>
    <w:rsid w:val="007D4834"/>
    <w:rsid w:val="007D4838"/>
    <w:rsid w:val="007D487A"/>
    <w:rsid w:val="007D4956"/>
    <w:rsid w:val="007D4F7E"/>
    <w:rsid w:val="007D4FF2"/>
    <w:rsid w:val="007D5033"/>
    <w:rsid w:val="007D512C"/>
    <w:rsid w:val="007D526F"/>
    <w:rsid w:val="007D52D8"/>
    <w:rsid w:val="007D5ABA"/>
    <w:rsid w:val="007D5CFA"/>
    <w:rsid w:val="007D5E36"/>
    <w:rsid w:val="007D6273"/>
    <w:rsid w:val="007D6310"/>
    <w:rsid w:val="007D6661"/>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08B"/>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2D7D"/>
    <w:rsid w:val="007E3182"/>
    <w:rsid w:val="007E3662"/>
    <w:rsid w:val="007E36F8"/>
    <w:rsid w:val="007E42F2"/>
    <w:rsid w:val="007E45C5"/>
    <w:rsid w:val="007E45F9"/>
    <w:rsid w:val="007E46EB"/>
    <w:rsid w:val="007E4753"/>
    <w:rsid w:val="007E48CD"/>
    <w:rsid w:val="007E48E4"/>
    <w:rsid w:val="007E49DB"/>
    <w:rsid w:val="007E531F"/>
    <w:rsid w:val="007E5634"/>
    <w:rsid w:val="007E5D16"/>
    <w:rsid w:val="007E5DEC"/>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A01"/>
    <w:rsid w:val="007F2C1D"/>
    <w:rsid w:val="007F2D0B"/>
    <w:rsid w:val="007F2D11"/>
    <w:rsid w:val="007F2DBB"/>
    <w:rsid w:val="007F2ED4"/>
    <w:rsid w:val="007F2F5C"/>
    <w:rsid w:val="007F33C5"/>
    <w:rsid w:val="007F3960"/>
    <w:rsid w:val="007F3EE9"/>
    <w:rsid w:val="007F3FB0"/>
    <w:rsid w:val="007F43A9"/>
    <w:rsid w:val="007F522E"/>
    <w:rsid w:val="007F54CD"/>
    <w:rsid w:val="007F5605"/>
    <w:rsid w:val="007F5608"/>
    <w:rsid w:val="007F5874"/>
    <w:rsid w:val="007F5C14"/>
    <w:rsid w:val="007F5C79"/>
    <w:rsid w:val="007F5D4A"/>
    <w:rsid w:val="007F5DB6"/>
    <w:rsid w:val="007F6562"/>
    <w:rsid w:val="007F65F2"/>
    <w:rsid w:val="007F6772"/>
    <w:rsid w:val="007F6AD2"/>
    <w:rsid w:val="007F6CBA"/>
    <w:rsid w:val="007F6EE5"/>
    <w:rsid w:val="007F70D6"/>
    <w:rsid w:val="007F7237"/>
    <w:rsid w:val="007F759D"/>
    <w:rsid w:val="007F7733"/>
    <w:rsid w:val="007F782C"/>
    <w:rsid w:val="007F7864"/>
    <w:rsid w:val="007F795B"/>
    <w:rsid w:val="007F7E6C"/>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1"/>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7A2"/>
    <w:rsid w:val="00806979"/>
    <w:rsid w:val="0080699F"/>
    <w:rsid w:val="00806B40"/>
    <w:rsid w:val="00806D29"/>
    <w:rsid w:val="00806F5E"/>
    <w:rsid w:val="00807001"/>
    <w:rsid w:val="00807365"/>
    <w:rsid w:val="0080770D"/>
    <w:rsid w:val="008079F0"/>
    <w:rsid w:val="00807D28"/>
    <w:rsid w:val="00807D5E"/>
    <w:rsid w:val="00807E1B"/>
    <w:rsid w:val="00807E59"/>
    <w:rsid w:val="008100D3"/>
    <w:rsid w:val="0081012C"/>
    <w:rsid w:val="0081059B"/>
    <w:rsid w:val="00810737"/>
    <w:rsid w:val="00810DE9"/>
    <w:rsid w:val="00810EAE"/>
    <w:rsid w:val="00811036"/>
    <w:rsid w:val="0081113D"/>
    <w:rsid w:val="00812027"/>
    <w:rsid w:val="008123D5"/>
    <w:rsid w:val="008124FE"/>
    <w:rsid w:val="008127B0"/>
    <w:rsid w:val="00812FE3"/>
    <w:rsid w:val="008135A9"/>
    <w:rsid w:val="00813672"/>
    <w:rsid w:val="008137C5"/>
    <w:rsid w:val="00813BBE"/>
    <w:rsid w:val="00813CE0"/>
    <w:rsid w:val="00813D2B"/>
    <w:rsid w:val="00814072"/>
    <w:rsid w:val="008142CD"/>
    <w:rsid w:val="0081433F"/>
    <w:rsid w:val="00814439"/>
    <w:rsid w:val="00814500"/>
    <w:rsid w:val="00814B38"/>
    <w:rsid w:val="00814B65"/>
    <w:rsid w:val="00814BD6"/>
    <w:rsid w:val="00814D21"/>
    <w:rsid w:val="00814D2B"/>
    <w:rsid w:val="00814FEC"/>
    <w:rsid w:val="0081529F"/>
    <w:rsid w:val="008153F0"/>
    <w:rsid w:val="008154B6"/>
    <w:rsid w:val="008155E8"/>
    <w:rsid w:val="00815706"/>
    <w:rsid w:val="008157DD"/>
    <w:rsid w:val="00815D64"/>
    <w:rsid w:val="008160E3"/>
    <w:rsid w:val="00816292"/>
    <w:rsid w:val="00816624"/>
    <w:rsid w:val="00816A54"/>
    <w:rsid w:val="00816D94"/>
    <w:rsid w:val="00816D9C"/>
    <w:rsid w:val="00817151"/>
    <w:rsid w:val="00817822"/>
    <w:rsid w:val="0081787C"/>
    <w:rsid w:val="00817B8F"/>
    <w:rsid w:val="00817C96"/>
    <w:rsid w:val="00817CB0"/>
    <w:rsid w:val="00817D2A"/>
    <w:rsid w:val="00817F27"/>
    <w:rsid w:val="00817FF5"/>
    <w:rsid w:val="00820A96"/>
    <w:rsid w:val="00820C15"/>
    <w:rsid w:val="008216E2"/>
    <w:rsid w:val="0082172C"/>
    <w:rsid w:val="00821748"/>
    <w:rsid w:val="00821763"/>
    <w:rsid w:val="008217AE"/>
    <w:rsid w:val="008219C7"/>
    <w:rsid w:val="00821A22"/>
    <w:rsid w:val="00821DC0"/>
    <w:rsid w:val="00822131"/>
    <w:rsid w:val="00822544"/>
    <w:rsid w:val="008226FF"/>
    <w:rsid w:val="008227AC"/>
    <w:rsid w:val="008227E0"/>
    <w:rsid w:val="00822EE2"/>
    <w:rsid w:val="00823335"/>
    <w:rsid w:val="008235E4"/>
    <w:rsid w:val="008237B2"/>
    <w:rsid w:val="00823AAF"/>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8DC"/>
    <w:rsid w:val="00826D90"/>
    <w:rsid w:val="00827015"/>
    <w:rsid w:val="00827109"/>
    <w:rsid w:val="008272E9"/>
    <w:rsid w:val="00827A41"/>
    <w:rsid w:val="00827AF3"/>
    <w:rsid w:val="00830683"/>
    <w:rsid w:val="0083071A"/>
    <w:rsid w:val="00831150"/>
    <w:rsid w:val="0083179C"/>
    <w:rsid w:val="00831F85"/>
    <w:rsid w:val="00832142"/>
    <w:rsid w:val="008327B7"/>
    <w:rsid w:val="008329B1"/>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A97"/>
    <w:rsid w:val="00836B5B"/>
    <w:rsid w:val="0083725F"/>
    <w:rsid w:val="00837389"/>
    <w:rsid w:val="00837452"/>
    <w:rsid w:val="00837570"/>
    <w:rsid w:val="0083768C"/>
    <w:rsid w:val="00837C21"/>
    <w:rsid w:val="00837E87"/>
    <w:rsid w:val="008401C3"/>
    <w:rsid w:val="008404D7"/>
    <w:rsid w:val="00840589"/>
    <w:rsid w:val="00840634"/>
    <w:rsid w:val="008407B1"/>
    <w:rsid w:val="00840A68"/>
    <w:rsid w:val="00840A83"/>
    <w:rsid w:val="00840D46"/>
    <w:rsid w:val="00841573"/>
    <w:rsid w:val="008419A1"/>
    <w:rsid w:val="00841B00"/>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772"/>
    <w:rsid w:val="00844864"/>
    <w:rsid w:val="008451AB"/>
    <w:rsid w:val="0084566B"/>
    <w:rsid w:val="00845695"/>
    <w:rsid w:val="00845733"/>
    <w:rsid w:val="008457B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4B4"/>
    <w:rsid w:val="00850AE8"/>
    <w:rsid w:val="00850B13"/>
    <w:rsid w:val="00850BC0"/>
    <w:rsid w:val="00850CEB"/>
    <w:rsid w:val="00850D53"/>
    <w:rsid w:val="00850FFC"/>
    <w:rsid w:val="00851079"/>
    <w:rsid w:val="008519EB"/>
    <w:rsid w:val="00851B22"/>
    <w:rsid w:val="00851B69"/>
    <w:rsid w:val="00852338"/>
    <w:rsid w:val="0085271F"/>
    <w:rsid w:val="00852AA6"/>
    <w:rsid w:val="00852C23"/>
    <w:rsid w:val="00852C51"/>
    <w:rsid w:val="00852E5E"/>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8B0"/>
    <w:rsid w:val="0085590F"/>
    <w:rsid w:val="00855A9C"/>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BAC"/>
    <w:rsid w:val="008611A3"/>
    <w:rsid w:val="008611C0"/>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35C"/>
    <w:rsid w:val="00866A1B"/>
    <w:rsid w:val="00866BFD"/>
    <w:rsid w:val="00866FEA"/>
    <w:rsid w:val="00867255"/>
    <w:rsid w:val="00867830"/>
    <w:rsid w:val="008678F0"/>
    <w:rsid w:val="00867B79"/>
    <w:rsid w:val="00867CB0"/>
    <w:rsid w:val="00867E39"/>
    <w:rsid w:val="00870018"/>
    <w:rsid w:val="00870793"/>
    <w:rsid w:val="00870869"/>
    <w:rsid w:val="00870A1C"/>
    <w:rsid w:val="00871029"/>
    <w:rsid w:val="00871096"/>
    <w:rsid w:val="00871171"/>
    <w:rsid w:val="008711F8"/>
    <w:rsid w:val="00871372"/>
    <w:rsid w:val="008714DD"/>
    <w:rsid w:val="00871641"/>
    <w:rsid w:val="008719A0"/>
    <w:rsid w:val="00871BC0"/>
    <w:rsid w:val="00871D14"/>
    <w:rsid w:val="00871E5B"/>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109"/>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E9A"/>
    <w:rsid w:val="00881F28"/>
    <w:rsid w:val="008826F1"/>
    <w:rsid w:val="008829A4"/>
    <w:rsid w:val="008829DC"/>
    <w:rsid w:val="00882BB1"/>
    <w:rsid w:val="00883004"/>
    <w:rsid w:val="00883179"/>
    <w:rsid w:val="008833CE"/>
    <w:rsid w:val="00883ED6"/>
    <w:rsid w:val="00883FB8"/>
    <w:rsid w:val="00884255"/>
    <w:rsid w:val="0088425B"/>
    <w:rsid w:val="00884452"/>
    <w:rsid w:val="00884520"/>
    <w:rsid w:val="0088471E"/>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9B7"/>
    <w:rsid w:val="00890BCD"/>
    <w:rsid w:val="00890E0D"/>
    <w:rsid w:val="00890F04"/>
    <w:rsid w:val="00890FBE"/>
    <w:rsid w:val="00891703"/>
    <w:rsid w:val="0089193F"/>
    <w:rsid w:val="00891F63"/>
    <w:rsid w:val="0089208B"/>
    <w:rsid w:val="00892253"/>
    <w:rsid w:val="008922DF"/>
    <w:rsid w:val="00892C92"/>
    <w:rsid w:val="00893024"/>
    <w:rsid w:val="00893256"/>
    <w:rsid w:val="008935EA"/>
    <w:rsid w:val="0089376D"/>
    <w:rsid w:val="00893B3B"/>
    <w:rsid w:val="00893BA4"/>
    <w:rsid w:val="00893DB3"/>
    <w:rsid w:val="00893F2A"/>
    <w:rsid w:val="00894460"/>
    <w:rsid w:val="00894584"/>
    <w:rsid w:val="008948A0"/>
    <w:rsid w:val="008948EC"/>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6C"/>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60"/>
    <w:rsid w:val="008A24BD"/>
    <w:rsid w:val="008A27D4"/>
    <w:rsid w:val="008A294D"/>
    <w:rsid w:val="008A2AAE"/>
    <w:rsid w:val="008A2EEF"/>
    <w:rsid w:val="008A2F26"/>
    <w:rsid w:val="008A33B0"/>
    <w:rsid w:val="008A3695"/>
    <w:rsid w:val="008A36ED"/>
    <w:rsid w:val="008A3767"/>
    <w:rsid w:val="008A3898"/>
    <w:rsid w:val="008A3AE6"/>
    <w:rsid w:val="008A3F5C"/>
    <w:rsid w:val="008A3FC5"/>
    <w:rsid w:val="008A42D8"/>
    <w:rsid w:val="008A457F"/>
    <w:rsid w:val="008A4622"/>
    <w:rsid w:val="008A4A71"/>
    <w:rsid w:val="008A4DAC"/>
    <w:rsid w:val="008A4E04"/>
    <w:rsid w:val="008A4FDA"/>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70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5F6F"/>
    <w:rsid w:val="008B60ED"/>
    <w:rsid w:val="008B66CB"/>
    <w:rsid w:val="008B6E14"/>
    <w:rsid w:val="008B6E5C"/>
    <w:rsid w:val="008B6EEA"/>
    <w:rsid w:val="008B700A"/>
    <w:rsid w:val="008B7303"/>
    <w:rsid w:val="008B750E"/>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822"/>
    <w:rsid w:val="008C2B0B"/>
    <w:rsid w:val="008C2BC8"/>
    <w:rsid w:val="008C320B"/>
    <w:rsid w:val="008C337F"/>
    <w:rsid w:val="008C3466"/>
    <w:rsid w:val="008C35E2"/>
    <w:rsid w:val="008C3632"/>
    <w:rsid w:val="008C3E45"/>
    <w:rsid w:val="008C4211"/>
    <w:rsid w:val="008C4458"/>
    <w:rsid w:val="008C4B47"/>
    <w:rsid w:val="008C53CB"/>
    <w:rsid w:val="008C5545"/>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1F80"/>
    <w:rsid w:val="008D2209"/>
    <w:rsid w:val="008D2461"/>
    <w:rsid w:val="008D2523"/>
    <w:rsid w:val="008D29D2"/>
    <w:rsid w:val="008D2BB3"/>
    <w:rsid w:val="008D3208"/>
    <w:rsid w:val="008D367A"/>
    <w:rsid w:val="008D397A"/>
    <w:rsid w:val="008D399A"/>
    <w:rsid w:val="008D4318"/>
    <w:rsid w:val="008D453F"/>
    <w:rsid w:val="008D455A"/>
    <w:rsid w:val="008D5059"/>
    <w:rsid w:val="008D508F"/>
    <w:rsid w:val="008D538D"/>
    <w:rsid w:val="008D53CC"/>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E97"/>
    <w:rsid w:val="008D7EAC"/>
    <w:rsid w:val="008D7F20"/>
    <w:rsid w:val="008D7F87"/>
    <w:rsid w:val="008E04B5"/>
    <w:rsid w:val="008E074C"/>
    <w:rsid w:val="008E08F0"/>
    <w:rsid w:val="008E0B90"/>
    <w:rsid w:val="008E0CDD"/>
    <w:rsid w:val="008E0E89"/>
    <w:rsid w:val="008E0E8C"/>
    <w:rsid w:val="008E0F18"/>
    <w:rsid w:val="008E0F61"/>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A1B"/>
    <w:rsid w:val="008E4CA5"/>
    <w:rsid w:val="008E52AD"/>
    <w:rsid w:val="008E52DD"/>
    <w:rsid w:val="008E5412"/>
    <w:rsid w:val="008E5625"/>
    <w:rsid w:val="008E5B5F"/>
    <w:rsid w:val="008E5D5A"/>
    <w:rsid w:val="008E61CF"/>
    <w:rsid w:val="008E624A"/>
    <w:rsid w:val="008E6788"/>
    <w:rsid w:val="008E6BE1"/>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837"/>
    <w:rsid w:val="008F4B0F"/>
    <w:rsid w:val="008F4BFE"/>
    <w:rsid w:val="008F4E3F"/>
    <w:rsid w:val="008F50C3"/>
    <w:rsid w:val="008F50DE"/>
    <w:rsid w:val="008F52CA"/>
    <w:rsid w:val="008F5406"/>
    <w:rsid w:val="008F5660"/>
    <w:rsid w:val="008F5866"/>
    <w:rsid w:val="008F595E"/>
    <w:rsid w:val="008F6188"/>
    <w:rsid w:val="008F6452"/>
    <w:rsid w:val="008F6649"/>
    <w:rsid w:val="008F692B"/>
    <w:rsid w:val="008F6CD1"/>
    <w:rsid w:val="008F6FBB"/>
    <w:rsid w:val="008F7088"/>
    <w:rsid w:val="008F7365"/>
    <w:rsid w:val="008F7859"/>
    <w:rsid w:val="008F7886"/>
    <w:rsid w:val="008F7BD6"/>
    <w:rsid w:val="008F7CEF"/>
    <w:rsid w:val="009000FD"/>
    <w:rsid w:val="00900430"/>
    <w:rsid w:val="009004FD"/>
    <w:rsid w:val="00900ACF"/>
    <w:rsid w:val="00900B17"/>
    <w:rsid w:val="00900B60"/>
    <w:rsid w:val="00900DDE"/>
    <w:rsid w:val="00900DF1"/>
    <w:rsid w:val="00900E2E"/>
    <w:rsid w:val="009011F3"/>
    <w:rsid w:val="009012ED"/>
    <w:rsid w:val="00901837"/>
    <w:rsid w:val="00901845"/>
    <w:rsid w:val="00901A2A"/>
    <w:rsid w:val="00901CAF"/>
    <w:rsid w:val="00901F60"/>
    <w:rsid w:val="00902181"/>
    <w:rsid w:val="0090223C"/>
    <w:rsid w:val="009022BC"/>
    <w:rsid w:val="0090255A"/>
    <w:rsid w:val="0090263F"/>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237"/>
    <w:rsid w:val="00905A06"/>
    <w:rsid w:val="00905C15"/>
    <w:rsid w:val="00905F49"/>
    <w:rsid w:val="00906100"/>
    <w:rsid w:val="0090635C"/>
    <w:rsid w:val="009064F9"/>
    <w:rsid w:val="00906749"/>
    <w:rsid w:val="009067B8"/>
    <w:rsid w:val="00906EED"/>
    <w:rsid w:val="00907071"/>
    <w:rsid w:val="0090715C"/>
    <w:rsid w:val="009076AC"/>
    <w:rsid w:val="00907BEE"/>
    <w:rsid w:val="009104D1"/>
    <w:rsid w:val="00910874"/>
    <w:rsid w:val="009108A7"/>
    <w:rsid w:val="009109A6"/>
    <w:rsid w:val="00911783"/>
    <w:rsid w:val="00911A5A"/>
    <w:rsid w:val="00911B7F"/>
    <w:rsid w:val="00911E1A"/>
    <w:rsid w:val="009120E8"/>
    <w:rsid w:val="0091225D"/>
    <w:rsid w:val="009123B9"/>
    <w:rsid w:val="00912831"/>
    <w:rsid w:val="009128D3"/>
    <w:rsid w:val="00912A63"/>
    <w:rsid w:val="00912A96"/>
    <w:rsid w:val="00912F6D"/>
    <w:rsid w:val="00913329"/>
    <w:rsid w:val="0091360A"/>
    <w:rsid w:val="00913AF7"/>
    <w:rsid w:val="00913B5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69E"/>
    <w:rsid w:val="00915B7D"/>
    <w:rsid w:val="0091610F"/>
    <w:rsid w:val="009161BA"/>
    <w:rsid w:val="00916640"/>
    <w:rsid w:val="00916F69"/>
    <w:rsid w:val="0092078E"/>
    <w:rsid w:val="00920848"/>
    <w:rsid w:val="00920E3C"/>
    <w:rsid w:val="00920F0E"/>
    <w:rsid w:val="009212D1"/>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49E7"/>
    <w:rsid w:val="00924C37"/>
    <w:rsid w:val="00925054"/>
    <w:rsid w:val="0092507E"/>
    <w:rsid w:val="009250C2"/>
    <w:rsid w:val="00925267"/>
    <w:rsid w:val="00925614"/>
    <w:rsid w:val="0092581A"/>
    <w:rsid w:val="00925836"/>
    <w:rsid w:val="00925905"/>
    <w:rsid w:val="00925B66"/>
    <w:rsid w:val="00925DD1"/>
    <w:rsid w:val="009260EC"/>
    <w:rsid w:val="00926145"/>
    <w:rsid w:val="00926264"/>
    <w:rsid w:val="00926595"/>
    <w:rsid w:val="0092698B"/>
    <w:rsid w:val="009269EB"/>
    <w:rsid w:val="00926C99"/>
    <w:rsid w:val="00926F1D"/>
    <w:rsid w:val="009270DD"/>
    <w:rsid w:val="0092736B"/>
    <w:rsid w:val="009273A4"/>
    <w:rsid w:val="00927522"/>
    <w:rsid w:val="0092784B"/>
    <w:rsid w:val="009278A2"/>
    <w:rsid w:val="009279AF"/>
    <w:rsid w:val="0093011E"/>
    <w:rsid w:val="009301E4"/>
    <w:rsid w:val="00930305"/>
    <w:rsid w:val="0093063D"/>
    <w:rsid w:val="009308B0"/>
    <w:rsid w:val="00930A2E"/>
    <w:rsid w:val="009310DE"/>
    <w:rsid w:val="0093135E"/>
    <w:rsid w:val="00931DF8"/>
    <w:rsid w:val="00932109"/>
    <w:rsid w:val="009322AC"/>
    <w:rsid w:val="009324B1"/>
    <w:rsid w:val="009326B1"/>
    <w:rsid w:val="009327B5"/>
    <w:rsid w:val="009328D8"/>
    <w:rsid w:val="00932A20"/>
    <w:rsid w:val="00932F9D"/>
    <w:rsid w:val="0093308B"/>
    <w:rsid w:val="009339DE"/>
    <w:rsid w:val="00933D61"/>
    <w:rsid w:val="00933DE4"/>
    <w:rsid w:val="00933F4A"/>
    <w:rsid w:val="00934044"/>
    <w:rsid w:val="009342DF"/>
    <w:rsid w:val="00934412"/>
    <w:rsid w:val="00934760"/>
    <w:rsid w:val="00934AEC"/>
    <w:rsid w:val="00934D90"/>
    <w:rsid w:val="00934FFD"/>
    <w:rsid w:val="0093524A"/>
    <w:rsid w:val="00935601"/>
    <w:rsid w:val="009359C0"/>
    <w:rsid w:val="00935B52"/>
    <w:rsid w:val="009360F7"/>
    <w:rsid w:val="0093634D"/>
    <w:rsid w:val="00936D07"/>
    <w:rsid w:val="009370A6"/>
    <w:rsid w:val="009373C5"/>
    <w:rsid w:val="009376B3"/>
    <w:rsid w:val="00937970"/>
    <w:rsid w:val="00937AC7"/>
    <w:rsid w:val="00937C67"/>
    <w:rsid w:val="00937D15"/>
    <w:rsid w:val="00940A5D"/>
    <w:rsid w:val="00940BCB"/>
    <w:rsid w:val="00940D85"/>
    <w:rsid w:val="00940DF4"/>
    <w:rsid w:val="00940E5F"/>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458"/>
    <w:rsid w:val="0094484A"/>
    <w:rsid w:val="00944864"/>
    <w:rsid w:val="00944AF4"/>
    <w:rsid w:val="00945A9C"/>
    <w:rsid w:val="00945E49"/>
    <w:rsid w:val="009462D8"/>
    <w:rsid w:val="0094632B"/>
    <w:rsid w:val="00946388"/>
    <w:rsid w:val="0094663A"/>
    <w:rsid w:val="00946AA5"/>
    <w:rsid w:val="00946BB9"/>
    <w:rsid w:val="00946C4B"/>
    <w:rsid w:val="00946FA9"/>
    <w:rsid w:val="009478ED"/>
    <w:rsid w:val="009479E5"/>
    <w:rsid w:val="0095067B"/>
    <w:rsid w:val="00950687"/>
    <w:rsid w:val="00950781"/>
    <w:rsid w:val="009509D7"/>
    <w:rsid w:val="00950B09"/>
    <w:rsid w:val="00950DD1"/>
    <w:rsid w:val="00950FFB"/>
    <w:rsid w:val="009511D4"/>
    <w:rsid w:val="0095130F"/>
    <w:rsid w:val="009513AA"/>
    <w:rsid w:val="00951417"/>
    <w:rsid w:val="0095154C"/>
    <w:rsid w:val="0095156D"/>
    <w:rsid w:val="0095183E"/>
    <w:rsid w:val="00951995"/>
    <w:rsid w:val="00951C7E"/>
    <w:rsid w:val="00951CF6"/>
    <w:rsid w:val="00951E8C"/>
    <w:rsid w:val="00952315"/>
    <w:rsid w:val="0095236D"/>
    <w:rsid w:val="0095261D"/>
    <w:rsid w:val="0095270B"/>
    <w:rsid w:val="009528BB"/>
    <w:rsid w:val="00952ACA"/>
    <w:rsid w:val="00952C70"/>
    <w:rsid w:val="00952DF8"/>
    <w:rsid w:val="00953424"/>
    <w:rsid w:val="00953436"/>
    <w:rsid w:val="009534D0"/>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20"/>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2E8C"/>
    <w:rsid w:val="00963063"/>
    <w:rsid w:val="00963811"/>
    <w:rsid w:val="0096392B"/>
    <w:rsid w:val="0096397B"/>
    <w:rsid w:val="00964996"/>
    <w:rsid w:val="00964E34"/>
    <w:rsid w:val="00964E3C"/>
    <w:rsid w:val="00964E69"/>
    <w:rsid w:val="0096504D"/>
    <w:rsid w:val="0096520E"/>
    <w:rsid w:val="009654F0"/>
    <w:rsid w:val="009659EA"/>
    <w:rsid w:val="00966384"/>
    <w:rsid w:val="009665F1"/>
    <w:rsid w:val="0096691D"/>
    <w:rsid w:val="00966EC4"/>
    <w:rsid w:val="0096766C"/>
    <w:rsid w:val="00967851"/>
    <w:rsid w:val="00967C2C"/>
    <w:rsid w:val="00967D2D"/>
    <w:rsid w:val="0097042F"/>
    <w:rsid w:val="009705BA"/>
    <w:rsid w:val="00970995"/>
    <w:rsid w:val="00970C7F"/>
    <w:rsid w:val="00970F7A"/>
    <w:rsid w:val="00970FE3"/>
    <w:rsid w:val="00971071"/>
    <w:rsid w:val="0097128F"/>
    <w:rsid w:val="0097193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763"/>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93"/>
    <w:rsid w:val="00980ACA"/>
    <w:rsid w:val="00980F14"/>
    <w:rsid w:val="009816DD"/>
    <w:rsid w:val="00981BAF"/>
    <w:rsid w:val="00981DC2"/>
    <w:rsid w:val="00981F75"/>
    <w:rsid w:val="00982314"/>
    <w:rsid w:val="009824EF"/>
    <w:rsid w:val="00982768"/>
    <w:rsid w:val="00982773"/>
    <w:rsid w:val="00982AB4"/>
    <w:rsid w:val="00982B3C"/>
    <w:rsid w:val="00982CA5"/>
    <w:rsid w:val="00982CD2"/>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3EC"/>
    <w:rsid w:val="0098541D"/>
    <w:rsid w:val="009854B6"/>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2AB"/>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639"/>
    <w:rsid w:val="00994D59"/>
    <w:rsid w:val="009951AB"/>
    <w:rsid w:val="0099531F"/>
    <w:rsid w:val="00995360"/>
    <w:rsid w:val="009954AD"/>
    <w:rsid w:val="00995D3C"/>
    <w:rsid w:val="00996575"/>
    <w:rsid w:val="0099657A"/>
    <w:rsid w:val="009968EC"/>
    <w:rsid w:val="00996A8B"/>
    <w:rsid w:val="00996BBC"/>
    <w:rsid w:val="00996CD4"/>
    <w:rsid w:val="009970A1"/>
    <w:rsid w:val="0099731A"/>
    <w:rsid w:val="009975D0"/>
    <w:rsid w:val="009979D6"/>
    <w:rsid w:val="00997AE5"/>
    <w:rsid w:val="00997CA3"/>
    <w:rsid w:val="009A00FA"/>
    <w:rsid w:val="009A0212"/>
    <w:rsid w:val="009A031F"/>
    <w:rsid w:val="009A035A"/>
    <w:rsid w:val="009A05DD"/>
    <w:rsid w:val="009A0C1F"/>
    <w:rsid w:val="009A0E4A"/>
    <w:rsid w:val="009A12A5"/>
    <w:rsid w:val="009A1814"/>
    <w:rsid w:val="009A1DFF"/>
    <w:rsid w:val="009A2092"/>
    <w:rsid w:val="009A2144"/>
    <w:rsid w:val="009A246A"/>
    <w:rsid w:val="009A3183"/>
    <w:rsid w:val="009A32D7"/>
    <w:rsid w:val="009A3576"/>
    <w:rsid w:val="009A3A6D"/>
    <w:rsid w:val="009A3AB5"/>
    <w:rsid w:val="009A3BA5"/>
    <w:rsid w:val="009A3DEA"/>
    <w:rsid w:val="009A463F"/>
    <w:rsid w:val="009A4A04"/>
    <w:rsid w:val="009A4AA9"/>
    <w:rsid w:val="009A4D6F"/>
    <w:rsid w:val="009A516A"/>
    <w:rsid w:val="009A557B"/>
    <w:rsid w:val="009A56A7"/>
    <w:rsid w:val="009A59C7"/>
    <w:rsid w:val="009A6127"/>
    <w:rsid w:val="009A62DC"/>
    <w:rsid w:val="009A637B"/>
    <w:rsid w:val="009A6456"/>
    <w:rsid w:val="009A64D7"/>
    <w:rsid w:val="009A6BEE"/>
    <w:rsid w:val="009A6C74"/>
    <w:rsid w:val="009A6EE7"/>
    <w:rsid w:val="009A7154"/>
    <w:rsid w:val="009A7844"/>
    <w:rsid w:val="009A7871"/>
    <w:rsid w:val="009A78D1"/>
    <w:rsid w:val="009A7B46"/>
    <w:rsid w:val="009A7DFB"/>
    <w:rsid w:val="009A7E08"/>
    <w:rsid w:val="009B003C"/>
    <w:rsid w:val="009B1823"/>
    <w:rsid w:val="009B212A"/>
    <w:rsid w:val="009B2E47"/>
    <w:rsid w:val="009B2F85"/>
    <w:rsid w:val="009B2FD2"/>
    <w:rsid w:val="009B303E"/>
    <w:rsid w:val="009B30B4"/>
    <w:rsid w:val="009B3685"/>
    <w:rsid w:val="009B3745"/>
    <w:rsid w:val="009B389E"/>
    <w:rsid w:val="009B3BBF"/>
    <w:rsid w:val="009B3C79"/>
    <w:rsid w:val="009B3D47"/>
    <w:rsid w:val="009B41A7"/>
    <w:rsid w:val="009B4250"/>
    <w:rsid w:val="009B4821"/>
    <w:rsid w:val="009B4C1C"/>
    <w:rsid w:val="009B4C24"/>
    <w:rsid w:val="009B51AB"/>
    <w:rsid w:val="009B56C5"/>
    <w:rsid w:val="009B5821"/>
    <w:rsid w:val="009B5874"/>
    <w:rsid w:val="009B5EB5"/>
    <w:rsid w:val="009B5FD5"/>
    <w:rsid w:val="009B61EF"/>
    <w:rsid w:val="009B6218"/>
    <w:rsid w:val="009B6A17"/>
    <w:rsid w:val="009B6DDE"/>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8C2"/>
    <w:rsid w:val="009C4B76"/>
    <w:rsid w:val="009C51D6"/>
    <w:rsid w:val="009C520B"/>
    <w:rsid w:val="009C5785"/>
    <w:rsid w:val="009C5874"/>
    <w:rsid w:val="009C5AD8"/>
    <w:rsid w:val="009C610E"/>
    <w:rsid w:val="009C6768"/>
    <w:rsid w:val="009C6894"/>
    <w:rsid w:val="009C6B3B"/>
    <w:rsid w:val="009C6B7B"/>
    <w:rsid w:val="009C6B8E"/>
    <w:rsid w:val="009C6C41"/>
    <w:rsid w:val="009C6DDE"/>
    <w:rsid w:val="009C6E84"/>
    <w:rsid w:val="009C6E93"/>
    <w:rsid w:val="009C73C4"/>
    <w:rsid w:val="009C74F3"/>
    <w:rsid w:val="009C7CE4"/>
    <w:rsid w:val="009C7F47"/>
    <w:rsid w:val="009D0361"/>
    <w:rsid w:val="009D0720"/>
    <w:rsid w:val="009D08D0"/>
    <w:rsid w:val="009D0C8D"/>
    <w:rsid w:val="009D0D5A"/>
    <w:rsid w:val="009D0E4D"/>
    <w:rsid w:val="009D0FEE"/>
    <w:rsid w:val="009D12FE"/>
    <w:rsid w:val="009D1342"/>
    <w:rsid w:val="009D1475"/>
    <w:rsid w:val="009D14A2"/>
    <w:rsid w:val="009D156D"/>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186"/>
    <w:rsid w:val="009D357D"/>
    <w:rsid w:val="009D3841"/>
    <w:rsid w:val="009D394E"/>
    <w:rsid w:val="009D39B6"/>
    <w:rsid w:val="009D3EBC"/>
    <w:rsid w:val="009D3FFB"/>
    <w:rsid w:val="009D40C3"/>
    <w:rsid w:val="009D422B"/>
    <w:rsid w:val="009D4303"/>
    <w:rsid w:val="009D453A"/>
    <w:rsid w:val="009D4550"/>
    <w:rsid w:val="009D4581"/>
    <w:rsid w:val="009D478C"/>
    <w:rsid w:val="009D49A4"/>
    <w:rsid w:val="009D4A8E"/>
    <w:rsid w:val="009D4AFB"/>
    <w:rsid w:val="009D4DA3"/>
    <w:rsid w:val="009D4F83"/>
    <w:rsid w:val="009D5811"/>
    <w:rsid w:val="009D5BBF"/>
    <w:rsid w:val="009D610C"/>
    <w:rsid w:val="009D62E7"/>
    <w:rsid w:val="009D6624"/>
    <w:rsid w:val="009D67D5"/>
    <w:rsid w:val="009D6BF6"/>
    <w:rsid w:val="009D6D66"/>
    <w:rsid w:val="009D6EEF"/>
    <w:rsid w:val="009D6F4D"/>
    <w:rsid w:val="009D71CD"/>
    <w:rsid w:val="009D7563"/>
    <w:rsid w:val="009D75A4"/>
    <w:rsid w:val="009D7750"/>
    <w:rsid w:val="009D785E"/>
    <w:rsid w:val="009E048B"/>
    <w:rsid w:val="009E04A9"/>
    <w:rsid w:val="009E04FB"/>
    <w:rsid w:val="009E0627"/>
    <w:rsid w:val="009E0871"/>
    <w:rsid w:val="009E0B73"/>
    <w:rsid w:val="009E0C74"/>
    <w:rsid w:val="009E1137"/>
    <w:rsid w:val="009E11A1"/>
    <w:rsid w:val="009E176B"/>
    <w:rsid w:val="009E1E2C"/>
    <w:rsid w:val="009E1F70"/>
    <w:rsid w:val="009E21A4"/>
    <w:rsid w:val="009E2BE6"/>
    <w:rsid w:val="009E2DD3"/>
    <w:rsid w:val="009E2E00"/>
    <w:rsid w:val="009E2EAE"/>
    <w:rsid w:val="009E2F97"/>
    <w:rsid w:val="009E34AF"/>
    <w:rsid w:val="009E3644"/>
    <w:rsid w:val="009E3790"/>
    <w:rsid w:val="009E3C31"/>
    <w:rsid w:val="009E3DAA"/>
    <w:rsid w:val="009E3FCF"/>
    <w:rsid w:val="009E457F"/>
    <w:rsid w:val="009E4B10"/>
    <w:rsid w:val="009E4EC6"/>
    <w:rsid w:val="009E4FCC"/>
    <w:rsid w:val="009E5656"/>
    <w:rsid w:val="009E5AB4"/>
    <w:rsid w:val="009E5D07"/>
    <w:rsid w:val="009E63E8"/>
    <w:rsid w:val="009E641D"/>
    <w:rsid w:val="009E6A64"/>
    <w:rsid w:val="009E6FBA"/>
    <w:rsid w:val="009E6FC8"/>
    <w:rsid w:val="009E7230"/>
    <w:rsid w:val="009E723D"/>
    <w:rsid w:val="009E7789"/>
    <w:rsid w:val="009E7E9B"/>
    <w:rsid w:val="009E7F72"/>
    <w:rsid w:val="009F0258"/>
    <w:rsid w:val="009F02E1"/>
    <w:rsid w:val="009F03B2"/>
    <w:rsid w:val="009F051F"/>
    <w:rsid w:val="009F056D"/>
    <w:rsid w:val="009F07FC"/>
    <w:rsid w:val="009F095C"/>
    <w:rsid w:val="009F0992"/>
    <w:rsid w:val="009F0A54"/>
    <w:rsid w:val="009F0CD1"/>
    <w:rsid w:val="009F187B"/>
    <w:rsid w:val="009F1933"/>
    <w:rsid w:val="009F26E7"/>
    <w:rsid w:val="009F2A94"/>
    <w:rsid w:val="009F2AAF"/>
    <w:rsid w:val="009F2C48"/>
    <w:rsid w:val="009F2E7E"/>
    <w:rsid w:val="009F3096"/>
    <w:rsid w:val="009F3858"/>
    <w:rsid w:val="009F3A4B"/>
    <w:rsid w:val="009F4196"/>
    <w:rsid w:val="009F41E1"/>
    <w:rsid w:val="009F4375"/>
    <w:rsid w:val="009F483A"/>
    <w:rsid w:val="009F4C38"/>
    <w:rsid w:val="009F4F05"/>
    <w:rsid w:val="009F5350"/>
    <w:rsid w:val="009F5534"/>
    <w:rsid w:val="009F5606"/>
    <w:rsid w:val="009F58D3"/>
    <w:rsid w:val="009F5BE6"/>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501"/>
    <w:rsid w:val="00A039D8"/>
    <w:rsid w:val="00A03A1D"/>
    <w:rsid w:val="00A03CC3"/>
    <w:rsid w:val="00A04086"/>
    <w:rsid w:val="00A043B9"/>
    <w:rsid w:val="00A04541"/>
    <w:rsid w:val="00A047DB"/>
    <w:rsid w:val="00A04A92"/>
    <w:rsid w:val="00A04DB3"/>
    <w:rsid w:val="00A04E65"/>
    <w:rsid w:val="00A04F94"/>
    <w:rsid w:val="00A04FEE"/>
    <w:rsid w:val="00A05015"/>
    <w:rsid w:val="00A0541A"/>
    <w:rsid w:val="00A0559E"/>
    <w:rsid w:val="00A05A1F"/>
    <w:rsid w:val="00A05AA6"/>
    <w:rsid w:val="00A05BD0"/>
    <w:rsid w:val="00A05CEC"/>
    <w:rsid w:val="00A05DFF"/>
    <w:rsid w:val="00A062EA"/>
    <w:rsid w:val="00A06384"/>
    <w:rsid w:val="00A063A6"/>
    <w:rsid w:val="00A0648C"/>
    <w:rsid w:val="00A065F5"/>
    <w:rsid w:val="00A068D2"/>
    <w:rsid w:val="00A06ABB"/>
    <w:rsid w:val="00A06CF8"/>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9DD"/>
    <w:rsid w:val="00A10B48"/>
    <w:rsid w:val="00A114B5"/>
    <w:rsid w:val="00A115BF"/>
    <w:rsid w:val="00A1197E"/>
    <w:rsid w:val="00A11A89"/>
    <w:rsid w:val="00A11ACA"/>
    <w:rsid w:val="00A11D85"/>
    <w:rsid w:val="00A11E0F"/>
    <w:rsid w:val="00A12206"/>
    <w:rsid w:val="00A12301"/>
    <w:rsid w:val="00A12929"/>
    <w:rsid w:val="00A12A73"/>
    <w:rsid w:val="00A12BEE"/>
    <w:rsid w:val="00A12EE8"/>
    <w:rsid w:val="00A12F7C"/>
    <w:rsid w:val="00A131A4"/>
    <w:rsid w:val="00A13299"/>
    <w:rsid w:val="00A132D0"/>
    <w:rsid w:val="00A13715"/>
    <w:rsid w:val="00A13A74"/>
    <w:rsid w:val="00A13B10"/>
    <w:rsid w:val="00A13CF1"/>
    <w:rsid w:val="00A14321"/>
    <w:rsid w:val="00A144AC"/>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33E"/>
    <w:rsid w:val="00A2149E"/>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A54"/>
    <w:rsid w:val="00A25C9D"/>
    <w:rsid w:val="00A25CA8"/>
    <w:rsid w:val="00A25FDB"/>
    <w:rsid w:val="00A261E4"/>
    <w:rsid w:val="00A2656A"/>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C37"/>
    <w:rsid w:val="00A32F82"/>
    <w:rsid w:val="00A3331F"/>
    <w:rsid w:val="00A3378F"/>
    <w:rsid w:val="00A337E6"/>
    <w:rsid w:val="00A3393A"/>
    <w:rsid w:val="00A33ABF"/>
    <w:rsid w:val="00A33C1D"/>
    <w:rsid w:val="00A33C67"/>
    <w:rsid w:val="00A33D92"/>
    <w:rsid w:val="00A343C7"/>
    <w:rsid w:val="00A34415"/>
    <w:rsid w:val="00A34685"/>
    <w:rsid w:val="00A34D92"/>
    <w:rsid w:val="00A34DA0"/>
    <w:rsid w:val="00A35340"/>
    <w:rsid w:val="00A354C1"/>
    <w:rsid w:val="00A355FB"/>
    <w:rsid w:val="00A35A0B"/>
    <w:rsid w:val="00A35B38"/>
    <w:rsid w:val="00A35BD0"/>
    <w:rsid w:val="00A362CB"/>
    <w:rsid w:val="00A368E3"/>
    <w:rsid w:val="00A36B82"/>
    <w:rsid w:val="00A36B84"/>
    <w:rsid w:val="00A37413"/>
    <w:rsid w:val="00A3747D"/>
    <w:rsid w:val="00A379FC"/>
    <w:rsid w:val="00A37A59"/>
    <w:rsid w:val="00A37E05"/>
    <w:rsid w:val="00A40442"/>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44B"/>
    <w:rsid w:val="00A44881"/>
    <w:rsid w:val="00A44882"/>
    <w:rsid w:val="00A44C32"/>
    <w:rsid w:val="00A44E28"/>
    <w:rsid w:val="00A44F39"/>
    <w:rsid w:val="00A45371"/>
    <w:rsid w:val="00A4570E"/>
    <w:rsid w:val="00A4579D"/>
    <w:rsid w:val="00A45A3B"/>
    <w:rsid w:val="00A45C54"/>
    <w:rsid w:val="00A45C5B"/>
    <w:rsid w:val="00A45E3C"/>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AA8"/>
    <w:rsid w:val="00A51C2A"/>
    <w:rsid w:val="00A521E0"/>
    <w:rsid w:val="00A5239B"/>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684"/>
    <w:rsid w:val="00A578A4"/>
    <w:rsid w:val="00A578FA"/>
    <w:rsid w:val="00A57B87"/>
    <w:rsid w:val="00A57BD6"/>
    <w:rsid w:val="00A57EC0"/>
    <w:rsid w:val="00A57F2C"/>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3EB"/>
    <w:rsid w:val="00A623EF"/>
    <w:rsid w:val="00A62454"/>
    <w:rsid w:val="00A627E0"/>
    <w:rsid w:val="00A62953"/>
    <w:rsid w:val="00A62BED"/>
    <w:rsid w:val="00A63244"/>
    <w:rsid w:val="00A6367F"/>
    <w:rsid w:val="00A637D9"/>
    <w:rsid w:val="00A63872"/>
    <w:rsid w:val="00A639B3"/>
    <w:rsid w:val="00A63A37"/>
    <w:rsid w:val="00A63BC8"/>
    <w:rsid w:val="00A64025"/>
    <w:rsid w:val="00A6404A"/>
    <w:rsid w:val="00A64196"/>
    <w:rsid w:val="00A64710"/>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3AF"/>
    <w:rsid w:val="00A70759"/>
    <w:rsid w:val="00A70A35"/>
    <w:rsid w:val="00A712E7"/>
    <w:rsid w:val="00A7141F"/>
    <w:rsid w:val="00A7178E"/>
    <w:rsid w:val="00A71845"/>
    <w:rsid w:val="00A71D6B"/>
    <w:rsid w:val="00A71F00"/>
    <w:rsid w:val="00A71FA4"/>
    <w:rsid w:val="00A726A3"/>
    <w:rsid w:val="00A726DE"/>
    <w:rsid w:val="00A72F1B"/>
    <w:rsid w:val="00A73242"/>
    <w:rsid w:val="00A73873"/>
    <w:rsid w:val="00A739AB"/>
    <w:rsid w:val="00A73AC9"/>
    <w:rsid w:val="00A73D4C"/>
    <w:rsid w:val="00A744A2"/>
    <w:rsid w:val="00A74598"/>
    <w:rsid w:val="00A745D9"/>
    <w:rsid w:val="00A7463B"/>
    <w:rsid w:val="00A7467A"/>
    <w:rsid w:val="00A74B80"/>
    <w:rsid w:val="00A74CD6"/>
    <w:rsid w:val="00A74D64"/>
    <w:rsid w:val="00A74E04"/>
    <w:rsid w:val="00A74F6C"/>
    <w:rsid w:val="00A75212"/>
    <w:rsid w:val="00A7538B"/>
    <w:rsid w:val="00A758D1"/>
    <w:rsid w:val="00A75920"/>
    <w:rsid w:val="00A75A96"/>
    <w:rsid w:val="00A75D8C"/>
    <w:rsid w:val="00A75DE7"/>
    <w:rsid w:val="00A7634B"/>
    <w:rsid w:val="00A764B9"/>
    <w:rsid w:val="00A76696"/>
    <w:rsid w:val="00A76A52"/>
    <w:rsid w:val="00A76BF2"/>
    <w:rsid w:val="00A76E77"/>
    <w:rsid w:val="00A7707F"/>
    <w:rsid w:val="00A770A5"/>
    <w:rsid w:val="00A7735F"/>
    <w:rsid w:val="00A7750C"/>
    <w:rsid w:val="00A7771C"/>
    <w:rsid w:val="00A77729"/>
    <w:rsid w:val="00A778AC"/>
    <w:rsid w:val="00A801BB"/>
    <w:rsid w:val="00A806D6"/>
    <w:rsid w:val="00A80F83"/>
    <w:rsid w:val="00A81035"/>
    <w:rsid w:val="00A81266"/>
    <w:rsid w:val="00A8135C"/>
    <w:rsid w:val="00A81633"/>
    <w:rsid w:val="00A81694"/>
    <w:rsid w:val="00A81880"/>
    <w:rsid w:val="00A81D9B"/>
    <w:rsid w:val="00A8221B"/>
    <w:rsid w:val="00A82508"/>
    <w:rsid w:val="00A82885"/>
    <w:rsid w:val="00A828F2"/>
    <w:rsid w:val="00A82C1E"/>
    <w:rsid w:val="00A83013"/>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0E"/>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9A3"/>
    <w:rsid w:val="00A92B81"/>
    <w:rsid w:val="00A92CE8"/>
    <w:rsid w:val="00A92E4E"/>
    <w:rsid w:val="00A9307D"/>
    <w:rsid w:val="00A934FE"/>
    <w:rsid w:val="00A93800"/>
    <w:rsid w:val="00A938E5"/>
    <w:rsid w:val="00A93942"/>
    <w:rsid w:val="00A93BDA"/>
    <w:rsid w:val="00A93CB2"/>
    <w:rsid w:val="00A93E34"/>
    <w:rsid w:val="00A93FAE"/>
    <w:rsid w:val="00A9400F"/>
    <w:rsid w:val="00A946F0"/>
    <w:rsid w:val="00A94908"/>
    <w:rsid w:val="00A94A70"/>
    <w:rsid w:val="00A94BB8"/>
    <w:rsid w:val="00A94E88"/>
    <w:rsid w:val="00A9505F"/>
    <w:rsid w:val="00A9508C"/>
    <w:rsid w:val="00A9526D"/>
    <w:rsid w:val="00A956A1"/>
    <w:rsid w:val="00A957A5"/>
    <w:rsid w:val="00A95A3E"/>
    <w:rsid w:val="00A96058"/>
    <w:rsid w:val="00A96260"/>
    <w:rsid w:val="00A96409"/>
    <w:rsid w:val="00A964EC"/>
    <w:rsid w:val="00A967EA"/>
    <w:rsid w:val="00A9692B"/>
    <w:rsid w:val="00A96B0E"/>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17"/>
    <w:rsid w:val="00AA1740"/>
    <w:rsid w:val="00AA1D12"/>
    <w:rsid w:val="00AA1E5F"/>
    <w:rsid w:val="00AA1EEC"/>
    <w:rsid w:val="00AA1F43"/>
    <w:rsid w:val="00AA210C"/>
    <w:rsid w:val="00AA224E"/>
    <w:rsid w:val="00AA25FC"/>
    <w:rsid w:val="00AA26A6"/>
    <w:rsid w:val="00AA2956"/>
    <w:rsid w:val="00AA29F2"/>
    <w:rsid w:val="00AA29F4"/>
    <w:rsid w:val="00AA2CD8"/>
    <w:rsid w:val="00AA2E36"/>
    <w:rsid w:val="00AA30A2"/>
    <w:rsid w:val="00AA34C6"/>
    <w:rsid w:val="00AA384F"/>
    <w:rsid w:val="00AA3AD2"/>
    <w:rsid w:val="00AA3F8B"/>
    <w:rsid w:val="00AA3FE7"/>
    <w:rsid w:val="00AA461D"/>
    <w:rsid w:val="00AA4A81"/>
    <w:rsid w:val="00AA4B51"/>
    <w:rsid w:val="00AA4C09"/>
    <w:rsid w:val="00AA4F41"/>
    <w:rsid w:val="00AA52C3"/>
    <w:rsid w:val="00AA5509"/>
    <w:rsid w:val="00AA5584"/>
    <w:rsid w:val="00AA576F"/>
    <w:rsid w:val="00AA6026"/>
    <w:rsid w:val="00AA6206"/>
    <w:rsid w:val="00AA62F3"/>
    <w:rsid w:val="00AA630A"/>
    <w:rsid w:val="00AA6353"/>
    <w:rsid w:val="00AA69EF"/>
    <w:rsid w:val="00AA6F21"/>
    <w:rsid w:val="00AA6F9A"/>
    <w:rsid w:val="00AA7ACB"/>
    <w:rsid w:val="00AA7C4F"/>
    <w:rsid w:val="00AA7D9E"/>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399"/>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A34"/>
    <w:rsid w:val="00AC0C66"/>
    <w:rsid w:val="00AC0CC3"/>
    <w:rsid w:val="00AC1281"/>
    <w:rsid w:val="00AC1701"/>
    <w:rsid w:val="00AC1BB7"/>
    <w:rsid w:val="00AC21BA"/>
    <w:rsid w:val="00AC22C7"/>
    <w:rsid w:val="00AC26C7"/>
    <w:rsid w:val="00AC2D4E"/>
    <w:rsid w:val="00AC3084"/>
    <w:rsid w:val="00AC3431"/>
    <w:rsid w:val="00AC37C9"/>
    <w:rsid w:val="00AC38E9"/>
    <w:rsid w:val="00AC3B25"/>
    <w:rsid w:val="00AC44D8"/>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BC"/>
    <w:rsid w:val="00AC79D5"/>
    <w:rsid w:val="00AC7DE9"/>
    <w:rsid w:val="00AC7F89"/>
    <w:rsid w:val="00AD0047"/>
    <w:rsid w:val="00AD0BBB"/>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3D3"/>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1A1C"/>
    <w:rsid w:val="00AE1FAF"/>
    <w:rsid w:val="00AE1FE1"/>
    <w:rsid w:val="00AE2205"/>
    <w:rsid w:val="00AE232B"/>
    <w:rsid w:val="00AE26F5"/>
    <w:rsid w:val="00AE2968"/>
    <w:rsid w:val="00AE3004"/>
    <w:rsid w:val="00AE34EC"/>
    <w:rsid w:val="00AE3627"/>
    <w:rsid w:val="00AE3839"/>
    <w:rsid w:val="00AE384B"/>
    <w:rsid w:val="00AE3AF4"/>
    <w:rsid w:val="00AE3D35"/>
    <w:rsid w:val="00AE42D1"/>
    <w:rsid w:val="00AE4557"/>
    <w:rsid w:val="00AE45F0"/>
    <w:rsid w:val="00AE4704"/>
    <w:rsid w:val="00AE47FE"/>
    <w:rsid w:val="00AE4A1F"/>
    <w:rsid w:val="00AE4C55"/>
    <w:rsid w:val="00AE4F01"/>
    <w:rsid w:val="00AE5277"/>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E7F41"/>
    <w:rsid w:val="00AF0311"/>
    <w:rsid w:val="00AF03E7"/>
    <w:rsid w:val="00AF0A85"/>
    <w:rsid w:val="00AF0FFE"/>
    <w:rsid w:val="00AF1414"/>
    <w:rsid w:val="00AF1452"/>
    <w:rsid w:val="00AF15C3"/>
    <w:rsid w:val="00AF175A"/>
    <w:rsid w:val="00AF19CD"/>
    <w:rsid w:val="00AF1EC5"/>
    <w:rsid w:val="00AF2577"/>
    <w:rsid w:val="00AF25F3"/>
    <w:rsid w:val="00AF270A"/>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0FF"/>
    <w:rsid w:val="00AF7363"/>
    <w:rsid w:val="00AF738A"/>
    <w:rsid w:val="00AF7F09"/>
    <w:rsid w:val="00AF7F0E"/>
    <w:rsid w:val="00AF7FB7"/>
    <w:rsid w:val="00B002BA"/>
    <w:rsid w:val="00B00306"/>
    <w:rsid w:val="00B00612"/>
    <w:rsid w:val="00B00D62"/>
    <w:rsid w:val="00B00E18"/>
    <w:rsid w:val="00B00F66"/>
    <w:rsid w:val="00B010D3"/>
    <w:rsid w:val="00B0164B"/>
    <w:rsid w:val="00B01AB2"/>
    <w:rsid w:val="00B01BF9"/>
    <w:rsid w:val="00B01CC2"/>
    <w:rsid w:val="00B01F0D"/>
    <w:rsid w:val="00B01F3F"/>
    <w:rsid w:val="00B02014"/>
    <w:rsid w:val="00B0226D"/>
    <w:rsid w:val="00B023FC"/>
    <w:rsid w:val="00B02562"/>
    <w:rsid w:val="00B025BD"/>
    <w:rsid w:val="00B02A4C"/>
    <w:rsid w:val="00B02AD0"/>
    <w:rsid w:val="00B02B27"/>
    <w:rsid w:val="00B03101"/>
    <w:rsid w:val="00B032F9"/>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30A"/>
    <w:rsid w:val="00B06474"/>
    <w:rsid w:val="00B06771"/>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19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255"/>
    <w:rsid w:val="00B15C76"/>
    <w:rsid w:val="00B166B4"/>
    <w:rsid w:val="00B1680F"/>
    <w:rsid w:val="00B16815"/>
    <w:rsid w:val="00B16B5F"/>
    <w:rsid w:val="00B16D08"/>
    <w:rsid w:val="00B17365"/>
    <w:rsid w:val="00B1736C"/>
    <w:rsid w:val="00B17744"/>
    <w:rsid w:val="00B17D3E"/>
    <w:rsid w:val="00B20057"/>
    <w:rsid w:val="00B201EA"/>
    <w:rsid w:val="00B2043A"/>
    <w:rsid w:val="00B20CD7"/>
    <w:rsid w:val="00B20E2B"/>
    <w:rsid w:val="00B20F3D"/>
    <w:rsid w:val="00B21016"/>
    <w:rsid w:val="00B21086"/>
    <w:rsid w:val="00B21172"/>
    <w:rsid w:val="00B213D5"/>
    <w:rsid w:val="00B215F9"/>
    <w:rsid w:val="00B217CD"/>
    <w:rsid w:val="00B21B67"/>
    <w:rsid w:val="00B21CA7"/>
    <w:rsid w:val="00B22019"/>
    <w:rsid w:val="00B22472"/>
    <w:rsid w:val="00B22CE7"/>
    <w:rsid w:val="00B232CB"/>
    <w:rsid w:val="00B233A9"/>
    <w:rsid w:val="00B23435"/>
    <w:rsid w:val="00B23879"/>
    <w:rsid w:val="00B239CC"/>
    <w:rsid w:val="00B23C57"/>
    <w:rsid w:val="00B23D1C"/>
    <w:rsid w:val="00B23E2E"/>
    <w:rsid w:val="00B23EEC"/>
    <w:rsid w:val="00B24A3E"/>
    <w:rsid w:val="00B24F49"/>
    <w:rsid w:val="00B25461"/>
    <w:rsid w:val="00B2547B"/>
    <w:rsid w:val="00B25585"/>
    <w:rsid w:val="00B255BD"/>
    <w:rsid w:val="00B2571D"/>
    <w:rsid w:val="00B2575A"/>
    <w:rsid w:val="00B25A0E"/>
    <w:rsid w:val="00B25A70"/>
    <w:rsid w:val="00B25BD8"/>
    <w:rsid w:val="00B25E1D"/>
    <w:rsid w:val="00B25F9A"/>
    <w:rsid w:val="00B2613A"/>
    <w:rsid w:val="00B263BE"/>
    <w:rsid w:val="00B269CE"/>
    <w:rsid w:val="00B26D55"/>
    <w:rsid w:val="00B26DC4"/>
    <w:rsid w:val="00B2757B"/>
    <w:rsid w:val="00B27D54"/>
    <w:rsid w:val="00B30EB7"/>
    <w:rsid w:val="00B314E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4575"/>
    <w:rsid w:val="00B349C9"/>
    <w:rsid w:val="00B3539A"/>
    <w:rsid w:val="00B35CB3"/>
    <w:rsid w:val="00B35F0C"/>
    <w:rsid w:val="00B35F8E"/>
    <w:rsid w:val="00B37188"/>
    <w:rsid w:val="00B37263"/>
    <w:rsid w:val="00B4003E"/>
    <w:rsid w:val="00B401FD"/>
    <w:rsid w:val="00B40292"/>
    <w:rsid w:val="00B406B2"/>
    <w:rsid w:val="00B40D73"/>
    <w:rsid w:val="00B4110D"/>
    <w:rsid w:val="00B411A3"/>
    <w:rsid w:val="00B412CB"/>
    <w:rsid w:val="00B414A2"/>
    <w:rsid w:val="00B416D8"/>
    <w:rsid w:val="00B419DD"/>
    <w:rsid w:val="00B41A1E"/>
    <w:rsid w:val="00B41AE2"/>
    <w:rsid w:val="00B41B34"/>
    <w:rsid w:val="00B421F5"/>
    <w:rsid w:val="00B425D3"/>
    <w:rsid w:val="00B42777"/>
    <w:rsid w:val="00B42879"/>
    <w:rsid w:val="00B42C33"/>
    <w:rsid w:val="00B42E3C"/>
    <w:rsid w:val="00B430D3"/>
    <w:rsid w:val="00B437A1"/>
    <w:rsid w:val="00B437BD"/>
    <w:rsid w:val="00B43985"/>
    <w:rsid w:val="00B439FA"/>
    <w:rsid w:val="00B43D4D"/>
    <w:rsid w:val="00B440CF"/>
    <w:rsid w:val="00B440F5"/>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47E34"/>
    <w:rsid w:val="00B47E78"/>
    <w:rsid w:val="00B50261"/>
    <w:rsid w:val="00B502F9"/>
    <w:rsid w:val="00B504F7"/>
    <w:rsid w:val="00B50810"/>
    <w:rsid w:val="00B50933"/>
    <w:rsid w:val="00B509C0"/>
    <w:rsid w:val="00B50E09"/>
    <w:rsid w:val="00B51104"/>
    <w:rsid w:val="00B51138"/>
    <w:rsid w:val="00B5133A"/>
    <w:rsid w:val="00B51420"/>
    <w:rsid w:val="00B51526"/>
    <w:rsid w:val="00B517F1"/>
    <w:rsid w:val="00B519CA"/>
    <w:rsid w:val="00B51A40"/>
    <w:rsid w:val="00B52138"/>
    <w:rsid w:val="00B521D9"/>
    <w:rsid w:val="00B5238F"/>
    <w:rsid w:val="00B528F3"/>
    <w:rsid w:val="00B529F2"/>
    <w:rsid w:val="00B52CF9"/>
    <w:rsid w:val="00B52EC8"/>
    <w:rsid w:val="00B531D3"/>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04"/>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1"/>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5A"/>
    <w:rsid w:val="00B65689"/>
    <w:rsid w:val="00B65771"/>
    <w:rsid w:val="00B65D2F"/>
    <w:rsid w:val="00B664EC"/>
    <w:rsid w:val="00B66801"/>
    <w:rsid w:val="00B668B4"/>
    <w:rsid w:val="00B66CB6"/>
    <w:rsid w:val="00B66FFC"/>
    <w:rsid w:val="00B67704"/>
    <w:rsid w:val="00B678CC"/>
    <w:rsid w:val="00B6796C"/>
    <w:rsid w:val="00B67A67"/>
    <w:rsid w:val="00B67B2B"/>
    <w:rsid w:val="00B7021B"/>
    <w:rsid w:val="00B70333"/>
    <w:rsid w:val="00B70A49"/>
    <w:rsid w:val="00B70EDB"/>
    <w:rsid w:val="00B7121E"/>
    <w:rsid w:val="00B71A5D"/>
    <w:rsid w:val="00B71A90"/>
    <w:rsid w:val="00B71EC8"/>
    <w:rsid w:val="00B7273B"/>
    <w:rsid w:val="00B727B8"/>
    <w:rsid w:val="00B72ABF"/>
    <w:rsid w:val="00B73402"/>
    <w:rsid w:val="00B73453"/>
    <w:rsid w:val="00B737C7"/>
    <w:rsid w:val="00B73CBB"/>
    <w:rsid w:val="00B73E00"/>
    <w:rsid w:val="00B73E31"/>
    <w:rsid w:val="00B73F3C"/>
    <w:rsid w:val="00B74019"/>
    <w:rsid w:val="00B741D9"/>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CFC"/>
    <w:rsid w:val="00B77D8A"/>
    <w:rsid w:val="00B80377"/>
    <w:rsid w:val="00B804F9"/>
    <w:rsid w:val="00B8053A"/>
    <w:rsid w:val="00B80795"/>
    <w:rsid w:val="00B80BE8"/>
    <w:rsid w:val="00B80F5B"/>
    <w:rsid w:val="00B81578"/>
    <w:rsid w:val="00B81667"/>
    <w:rsid w:val="00B8166A"/>
    <w:rsid w:val="00B81684"/>
    <w:rsid w:val="00B817F4"/>
    <w:rsid w:val="00B81F1C"/>
    <w:rsid w:val="00B81F9E"/>
    <w:rsid w:val="00B820AE"/>
    <w:rsid w:val="00B821AB"/>
    <w:rsid w:val="00B8239C"/>
    <w:rsid w:val="00B82A8C"/>
    <w:rsid w:val="00B82CBD"/>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5EA"/>
    <w:rsid w:val="00B87809"/>
    <w:rsid w:val="00B87C60"/>
    <w:rsid w:val="00B87F42"/>
    <w:rsid w:val="00B90165"/>
    <w:rsid w:val="00B903C0"/>
    <w:rsid w:val="00B90615"/>
    <w:rsid w:val="00B9076E"/>
    <w:rsid w:val="00B91356"/>
    <w:rsid w:val="00B91E9D"/>
    <w:rsid w:val="00B922C4"/>
    <w:rsid w:val="00B926E0"/>
    <w:rsid w:val="00B92AD4"/>
    <w:rsid w:val="00B92BF1"/>
    <w:rsid w:val="00B92C36"/>
    <w:rsid w:val="00B932E1"/>
    <w:rsid w:val="00B9382B"/>
    <w:rsid w:val="00B93C36"/>
    <w:rsid w:val="00B93F72"/>
    <w:rsid w:val="00B94054"/>
    <w:rsid w:val="00B9405C"/>
    <w:rsid w:val="00B94253"/>
    <w:rsid w:val="00B9436E"/>
    <w:rsid w:val="00B944BE"/>
    <w:rsid w:val="00B9462E"/>
    <w:rsid w:val="00B946E7"/>
    <w:rsid w:val="00B94716"/>
    <w:rsid w:val="00B94759"/>
    <w:rsid w:val="00B949C6"/>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0C7B"/>
    <w:rsid w:val="00BA131B"/>
    <w:rsid w:val="00BA13E0"/>
    <w:rsid w:val="00BA152D"/>
    <w:rsid w:val="00BA1704"/>
    <w:rsid w:val="00BA17C4"/>
    <w:rsid w:val="00BA1C84"/>
    <w:rsid w:val="00BA1F4E"/>
    <w:rsid w:val="00BA21ED"/>
    <w:rsid w:val="00BA2681"/>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A2C"/>
    <w:rsid w:val="00BA4CF4"/>
    <w:rsid w:val="00BA54FB"/>
    <w:rsid w:val="00BA574F"/>
    <w:rsid w:val="00BA5A25"/>
    <w:rsid w:val="00BA5C97"/>
    <w:rsid w:val="00BA5D8D"/>
    <w:rsid w:val="00BA5EFB"/>
    <w:rsid w:val="00BA60E7"/>
    <w:rsid w:val="00BA654A"/>
    <w:rsid w:val="00BA659A"/>
    <w:rsid w:val="00BA68C1"/>
    <w:rsid w:val="00BA6A55"/>
    <w:rsid w:val="00BA6CA1"/>
    <w:rsid w:val="00BA6D50"/>
    <w:rsid w:val="00BA712E"/>
    <w:rsid w:val="00BA7423"/>
    <w:rsid w:val="00BA7688"/>
    <w:rsid w:val="00BA7BDC"/>
    <w:rsid w:val="00BA7D1D"/>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3F4D"/>
    <w:rsid w:val="00BB40A2"/>
    <w:rsid w:val="00BB46A9"/>
    <w:rsid w:val="00BB4A42"/>
    <w:rsid w:val="00BB5075"/>
    <w:rsid w:val="00BB50ED"/>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0FD"/>
    <w:rsid w:val="00BC14BA"/>
    <w:rsid w:val="00BC167D"/>
    <w:rsid w:val="00BC16BF"/>
    <w:rsid w:val="00BC1B4B"/>
    <w:rsid w:val="00BC201A"/>
    <w:rsid w:val="00BC26A1"/>
    <w:rsid w:val="00BC2BC7"/>
    <w:rsid w:val="00BC2ED9"/>
    <w:rsid w:val="00BC2F45"/>
    <w:rsid w:val="00BC344E"/>
    <w:rsid w:val="00BC36A0"/>
    <w:rsid w:val="00BC38B8"/>
    <w:rsid w:val="00BC3CF8"/>
    <w:rsid w:val="00BC434D"/>
    <w:rsid w:val="00BC4B9C"/>
    <w:rsid w:val="00BC5181"/>
    <w:rsid w:val="00BC56C1"/>
    <w:rsid w:val="00BC5CE2"/>
    <w:rsid w:val="00BC63D4"/>
    <w:rsid w:val="00BC63FE"/>
    <w:rsid w:val="00BC642E"/>
    <w:rsid w:val="00BC6742"/>
    <w:rsid w:val="00BC6A6B"/>
    <w:rsid w:val="00BC6D84"/>
    <w:rsid w:val="00BC71C5"/>
    <w:rsid w:val="00BC75E3"/>
    <w:rsid w:val="00BC7659"/>
    <w:rsid w:val="00BC791C"/>
    <w:rsid w:val="00BC7A42"/>
    <w:rsid w:val="00BC7E6E"/>
    <w:rsid w:val="00BC7F29"/>
    <w:rsid w:val="00BD00DD"/>
    <w:rsid w:val="00BD013E"/>
    <w:rsid w:val="00BD0383"/>
    <w:rsid w:val="00BD082C"/>
    <w:rsid w:val="00BD0C56"/>
    <w:rsid w:val="00BD0CC9"/>
    <w:rsid w:val="00BD0FC4"/>
    <w:rsid w:val="00BD1122"/>
    <w:rsid w:val="00BD13ED"/>
    <w:rsid w:val="00BD140B"/>
    <w:rsid w:val="00BD1749"/>
    <w:rsid w:val="00BD238C"/>
    <w:rsid w:val="00BD28D1"/>
    <w:rsid w:val="00BD2A08"/>
    <w:rsid w:val="00BD2F55"/>
    <w:rsid w:val="00BD3215"/>
    <w:rsid w:val="00BD34C6"/>
    <w:rsid w:val="00BD3837"/>
    <w:rsid w:val="00BD385B"/>
    <w:rsid w:val="00BD386B"/>
    <w:rsid w:val="00BD3C69"/>
    <w:rsid w:val="00BD3D7A"/>
    <w:rsid w:val="00BD40C8"/>
    <w:rsid w:val="00BD4355"/>
    <w:rsid w:val="00BD4A64"/>
    <w:rsid w:val="00BD57DB"/>
    <w:rsid w:val="00BD5A26"/>
    <w:rsid w:val="00BD5A74"/>
    <w:rsid w:val="00BD5D4D"/>
    <w:rsid w:val="00BD5D58"/>
    <w:rsid w:val="00BD5EB4"/>
    <w:rsid w:val="00BD5EE9"/>
    <w:rsid w:val="00BD614C"/>
    <w:rsid w:val="00BD6474"/>
    <w:rsid w:val="00BD6509"/>
    <w:rsid w:val="00BD66E5"/>
    <w:rsid w:val="00BD689C"/>
    <w:rsid w:val="00BD6909"/>
    <w:rsid w:val="00BD6A22"/>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12D"/>
    <w:rsid w:val="00BE45C1"/>
    <w:rsid w:val="00BE4F02"/>
    <w:rsid w:val="00BE51C7"/>
    <w:rsid w:val="00BE5515"/>
    <w:rsid w:val="00BE5613"/>
    <w:rsid w:val="00BE5813"/>
    <w:rsid w:val="00BE5C18"/>
    <w:rsid w:val="00BE5C76"/>
    <w:rsid w:val="00BE5C7E"/>
    <w:rsid w:val="00BE5CD9"/>
    <w:rsid w:val="00BE65B3"/>
    <w:rsid w:val="00BE68B9"/>
    <w:rsid w:val="00BE6DD1"/>
    <w:rsid w:val="00BE7265"/>
    <w:rsid w:val="00BE7603"/>
    <w:rsid w:val="00BE7687"/>
    <w:rsid w:val="00BE7748"/>
    <w:rsid w:val="00BE785B"/>
    <w:rsid w:val="00BE7B27"/>
    <w:rsid w:val="00BE7C4F"/>
    <w:rsid w:val="00BF003D"/>
    <w:rsid w:val="00BF02E6"/>
    <w:rsid w:val="00BF0504"/>
    <w:rsid w:val="00BF0A66"/>
    <w:rsid w:val="00BF10D2"/>
    <w:rsid w:val="00BF10D6"/>
    <w:rsid w:val="00BF120B"/>
    <w:rsid w:val="00BF1309"/>
    <w:rsid w:val="00BF1778"/>
    <w:rsid w:val="00BF17E0"/>
    <w:rsid w:val="00BF18B9"/>
    <w:rsid w:val="00BF1A74"/>
    <w:rsid w:val="00BF1B70"/>
    <w:rsid w:val="00BF21BE"/>
    <w:rsid w:val="00BF220D"/>
    <w:rsid w:val="00BF2484"/>
    <w:rsid w:val="00BF2817"/>
    <w:rsid w:val="00BF29CE"/>
    <w:rsid w:val="00BF2C65"/>
    <w:rsid w:val="00BF31CB"/>
    <w:rsid w:val="00BF3217"/>
    <w:rsid w:val="00BF370F"/>
    <w:rsid w:val="00BF3AE6"/>
    <w:rsid w:val="00BF3C10"/>
    <w:rsid w:val="00BF46F1"/>
    <w:rsid w:val="00BF4869"/>
    <w:rsid w:val="00BF48B7"/>
    <w:rsid w:val="00BF4923"/>
    <w:rsid w:val="00BF4A86"/>
    <w:rsid w:val="00BF4B69"/>
    <w:rsid w:val="00BF4E08"/>
    <w:rsid w:val="00BF5350"/>
    <w:rsid w:val="00BF5467"/>
    <w:rsid w:val="00BF5540"/>
    <w:rsid w:val="00BF55D0"/>
    <w:rsid w:val="00BF5623"/>
    <w:rsid w:val="00BF56A8"/>
    <w:rsid w:val="00BF577B"/>
    <w:rsid w:val="00BF58CF"/>
    <w:rsid w:val="00BF608F"/>
    <w:rsid w:val="00BF60E3"/>
    <w:rsid w:val="00BF6151"/>
    <w:rsid w:val="00BF6597"/>
    <w:rsid w:val="00BF68C1"/>
    <w:rsid w:val="00BF68C4"/>
    <w:rsid w:val="00BF6E1D"/>
    <w:rsid w:val="00BF6FBF"/>
    <w:rsid w:val="00BF70A1"/>
    <w:rsid w:val="00BF70F8"/>
    <w:rsid w:val="00BF7293"/>
    <w:rsid w:val="00BF7757"/>
    <w:rsid w:val="00BF792D"/>
    <w:rsid w:val="00BF7CDD"/>
    <w:rsid w:val="00BF7D43"/>
    <w:rsid w:val="00BF7DC8"/>
    <w:rsid w:val="00BF7EDF"/>
    <w:rsid w:val="00C001B0"/>
    <w:rsid w:val="00C007CA"/>
    <w:rsid w:val="00C00F1A"/>
    <w:rsid w:val="00C00FE5"/>
    <w:rsid w:val="00C010F5"/>
    <w:rsid w:val="00C01835"/>
    <w:rsid w:val="00C01837"/>
    <w:rsid w:val="00C01DFD"/>
    <w:rsid w:val="00C0208C"/>
    <w:rsid w:val="00C02192"/>
    <w:rsid w:val="00C02491"/>
    <w:rsid w:val="00C0279C"/>
    <w:rsid w:val="00C02C95"/>
    <w:rsid w:val="00C02CDE"/>
    <w:rsid w:val="00C03096"/>
    <w:rsid w:val="00C031BD"/>
    <w:rsid w:val="00C03444"/>
    <w:rsid w:val="00C03B7B"/>
    <w:rsid w:val="00C03C30"/>
    <w:rsid w:val="00C03F09"/>
    <w:rsid w:val="00C03FDD"/>
    <w:rsid w:val="00C04339"/>
    <w:rsid w:val="00C04668"/>
    <w:rsid w:val="00C04986"/>
    <w:rsid w:val="00C04C6C"/>
    <w:rsid w:val="00C04DE2"/>
    <w:rsid w:val="00C05172"/>
    <w:rsid w:val="00C052F2"/>
    <w:rsid w:val="00C05395"/>
    <w:rsid w:val="00C0542D"/>
    <w:rsid w:val="00C057E0"/>
    <w:rsid w:val="00C05863"/>
    <w:rsid w:val="00C05C20"/>
    <w:rsid w:val="00C05D67"/>
    <w:rsid w:val="00C06031"/>
    <w:rsid w:val="00C06066"/>
    <w:rsid w:val="00C0648A"/>
    <w:rsid w:val="00C0663E"/>
    <w:rsid w:val="00C066EC"/>
    <w:rsid w:val="00C067A4"/>
    <w:rsid w:val="00C06AAD"/>
    <w:rsid w:val="00C06F8C"/>
    <w:rsid w:val="00C072CF"/>
    <w:rsid w:val="00C077D3"/>
    <w:rsid w:val="00C07A6C"/>
    <w:rsid w:val="00C07A84"/>
    <w:rsid w:val="00C07AE3"/>
    <w:rsid w:val="00C07AE4"/>
    <w:rsid w:val="00C07AE7"/>
    <w:rsid w:val="00C07C5C"/>
    <w:rsid w:val="00C07C77"/>
    <w:rsid w:val="00C10112"/>
    <w:rsid w:val="00C104CE"/>
    <w:rsid w:val="00C10582"/>
    <w:rsid w:val="00C10599"/>
    <w:rsid w:val="00C10F46"/>
    <w:rsid w:val="00C10FC9"/>
    <w:rsid w:val="00C1114F"/>
    <w:rsid w:val="00C11183"/>
    <w:rsid w:val="00C11197"/>
    <w:rsid w:val="00C1157C"/>
    <w:rsid w:val="00C1177F"/>
    <w:rsid w:val="00C11989"/>
    <w:rsid w:val="00C11C33"/>
    <w:rsid w:val="00C11C73"/>
    <w:rsid w:val="00C11EFB"/>
    <w:rsid w:val="00C11F4E"/>
    <w:rsid w:val="00C11FE5"/>
    <w:rsid w:val="00C11FF6"/>
    <w:rsid w:val="00C12068"/>
    <w:rsid w:val="00C12EB5"/>
    <w:rsid w:val="00C131C3"/>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A65"/>
    <w:rsid w:val="00C17D7E"/>
    <w:rsid w:val="00C17D89"/>
    <w:rsid w:val="00C202D5"/>
    <w:rsid w:val="00C2068D"/>
    <w:rsid w:val="00C206C4"/>
    <w:rsid w:val="00C206EC"/>
    <w:rsid w:val="00C20BF2"/>
    <w:rsid w:val="00C20DD5"/>
    <w:rsid w:val="00C20F2A"/>
    <w:rsid w:val="00C2117A"/>
    <w:rsid w:val="00C21540"/>
    <w:rsid w:val="00C21E1B"/>
    <w:rsid w:val="00C21FE3"/>
    <w:rsid w:val="00C226CE"/>
    <w:rsid w:val="00C22EFF"/>
    <w:rsid w:val="00C22F9A"/>
    <w:rsid w:val="00C22FA4"/>
    <w:rsid w:val="00C232DD"/>
    <w:rsid w:val="00C2344D"/>
    <w:rsid w:val="00C23452"/>
    <w:rsid w:val="00C23CFA"/>
    <w:rsid w:val="00C2423A"/>
    <w:rsid w:val="00C244D8"/>
    <w:rsid w:val="00C24789"/>
    <w:rsid w:val="00C24836"/>
    <w:rsid w:val="00C24EE3"/>
    <w:rsid w:val="00C24EE5"/>
    <w:rsid w:val="00C250A4"/>
    <w:rsid w:val="00C250CF"/>
    <w:rsid w:val="00C25214"/>
    <w:rsid w:val="00C2544D"/>
    <w:rsid w:val="00C2545F"/>
    <w:rsid w:val="00C25E79"/>
    <w:rsid w:val="00C2633B"/>
    <w:rsid w:val="00C265D5"/>
    <w:rsid w:val="00C26871"/>
    <w:rsid w:val="00C2695A"/>
    <w:rsid w:val="00C26B2F"/>
    <w:rsid w:val="00C26EB2"/>
    <w:rsid w:val="00C2708A"/>
    <w:rsid w:val="00C27156"/>
    <w:rsid w:val="00C274BE"/>
    <w:rsid w:val="00C275D9"/>
    <w:rsid w:val="00C2769D"/>
    <w:rsid w:val="00C27CD4"/>
    <w:rsid w:val="00C27DC9"/>
    <w:rsid w:val="00C27E49"/>
    <w:rsid w:val="00C27F6A"/>
    <w:rsid w:val="00C30414"/>
    <w:rsid w:val="00C306C0"/>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BCF"/>
    <w:rsid w:val="00C32CB6"/>
    <w:rsid w:val="00C32CCE"/>
    <w:rsid w:val="00C332EA"/>
    <w:rsid w:val="00C33467"/>
    <w:rsid w:val="00C337EC"/>
    <w:rsid w:val="00C339DE"/>
    <w:rsid w:val="00C33AA7"/>
    <w:rsid w:val="00C33C61"/>
    <w:rsid w:val="00C33DCE"/>
    <w:rsid w:val="00C3463A"/>
    <w:rsid w:val="00C346BB"/>
    <w:rsid w:val="00C346C1"/>
    <w:rsid w:val="00C34BDB"/>
    <w:rsid w:val="00C34C05"/>
    <w:rsid w:val="00C34CB6"/>
    <w:rsid w:val="00C34D4B"/>
    <w:rsid w:val="00C34F16"/>
    <w:rsid w:val="00C352CD"/>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0F9D"/>
    <w:rsid w:val="00C41057"/>
    <w:rsid w:val="00C411E2"/>
    <w:rsid w:val="00C41E8D"/>
    <w:rsid w:val="00C42075"/>
    <w:rsid w:val="00C42130"/>
    <w:rsid w:val="00C4262F"/>
    <w:rsid w:val="00C42784"/>
    <w:rsid w:val="00C429E1"/>
    <w:rsid w:val="00C42BF9"/>
    <w:rsid w:val="00C43240"/>
    <w:rsid w:val="00C43315"/>
    <w:rsid w:val="00C4336B"/>
    <w:rsid w:val="00C437CD"/>
    <w:rsid w:val="00C439F0"/>
    <w:rsid w:val="00C43CE7"/>
    <w:rsid w:val="00C44189"/>
    <w:rsid w:val="00C445BA"/>
    <w:rsid w:val="00C447FB"/>
    <w:rsid w:val="00C44C1A"/>
    <w:rsid w:val="00C44CA0"/>
    <w:rsid w:val="00C44F02"/>
    <w:rsid w:val="00C44F96"/>
    <w:rsid w:val="00C44FF2"/>
    <w:rsid w:val="00C45487"/>
    <w:rsid w:val="00C4587D"/>
    <w:rsid w:val="00C45C66"/>
    <w:rsid w:val="00C46724"/>
    <w:rsid w:val="00C46EB3"/>
    <w:rsid w:val="00C47053"/>
    <w:rsid w:val="00C470AA"/>
    <w:rsid w:val="00C47349"/>
    <w:rsid w:val="00C473D9"/>
    <w:rsid w:val="00C47AE8"/>
    <w:rsid w:val="00C47B93"/>
    <w:rsid w:val="00C47BDE"/>
    <w:rsid w:val="00C47EC4"/>
    <w:rsid w:val="00C47F4E"/>
    <w:rsid w:val="00C508B7"/>
    <w:rsid w:val="00C509D3"/>
    <w:rsid w:val="00C50BF2"/>
    <w:rsid w:val="00C50DD7"/>
    <w:rsid w:val="00C50EE7"/>
    <w:rsid w:val="00C51696"/>
    <w:rsid w:val="00C5193F"/>
    <w:rsid w:val="00C51D11"/>
    <w:rsid w:val="00C51D30"/>
    <w:rsid w:val="00C51F21"/>
    <w:rsid w:val="00C521CD"/>
    <w:rsid w:val="00C52403"/>
    <w:rsid w:val="00C5257E"/>
    <w:rsid w:val="00C53041"/>
    <w:rsid w:val="00C531B4"/>
    <w:rsid w:val="00C532EB"/>
    <w:rsid w:val="00C532F9"/>
    <w:rsid w:val="00C53BC5"/>
    <w:rsid w:val="00C53BD6"/>
    <w:rsid w:val="00C53BF4"/>
    <w:rsid w:val="00C53E22"/>
    <w:rsid w:val="00C54287"/>
    <w:rsid w:val="00C54B9B"/>
    <w:rsid w:val="00C54C14"/>
    <w:rsid w:val="00C54C62"/>
    <w:rsid w:val="00C54CBD"/>
    <w:rsid w:val="00C54CDD"/>
    <w:rsid w:val="00C54DB3"/>
    <w:rsid w:val="00C55730"/>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612"/>
    <w:rsid w:val="00C60708"/>
    <w:rsid w:val="00C60D4C"/>
    <w:rsid w:val="00C60EC1"/>
    <w:rsid w:val="00C613E1"/>
    <w:rsid w:val="00C619CD"/>
    <w:rsid w:val="00C61B5A"/>
    <w:rsid w:val="00C61D30"/>
    <w:rsid w:val="00C61EE5"/>
    <w:rsid w:val="00C62027"/>
    <w:rsid w:val="00C6262D"/>
    <w:rsid w:val="00C6265B"/>
    <w:rsid w:val="00C6269B"/>
    <w:rsid w:val="00C628BE"/>
    <w:rsid w:val="00C628E1"/>
    <w:rsid w:val="00C62997"/>
    <w:rsid w:val="00C62B11"/>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8D5"/>
    <w:rsid w:val="00C70B8C"/>
    <w:rsid w:val="00C71042"/>
    <w:rsid w:val="00C7128F"/>
    <w:rsid w:val="00C71327"/>
    <w:rsid w:val="00C71468"/>
    <w:rsid w:val="00C7230F"/>
    <w:rsid w:val="00C723AF"/>
    <w:rsid w:val="00C723CA"/>
    <w:rsid w:val="00C72B08"/>
    <w:rsid w:val="00C72ED8"/>
    <w:rsid w:val="00C72EF5"/>
    <w:rsid w:val="00C72F3E"/>
    <w:rsid w:val="00C73060"/>
    <w:rsid w:val="00C7322E"/>
    <w:rsid w:val="00C7330C"/>
    <w:rsid w:val="00C733ED"/>
    <w:rsid w:val="00C7357D"/>
    <w:rsid w:val="00C73689"/>
    <w:rsid w:val="00C73730"/>
    <w:rsid w:val="00C73BC2"/>
    <w:rsid w:val="00C73BF6"/>
    <w:rsid w:val="00C73C1B"/>
    <w:rsid w:val="00C7405E"/>
    <w:rsid w:val="00C74157"/>
    <w:rsid w:val="00C7448E"/>
    <w:rsid w:val="00C74859"/>
    <w:rsid w:val="00C748E2"/>
    <w:rsid w:val="00C74952"/>
    <w:rsid w:val="00C74B2A"/>
    <w:rsid w:val="00C75004"/>
    <w:rsid w:val="00C75575"/>
    <w:rsid w:val="00C755E8"/>
    <w:rsid w:val="00C75970"/>
    <w:rsid w:val="00C75AC4"/>
    <w:rsid w:val="00C75BFA"/>
    <w:rsid w:val="00C75C9D"/>
    <w:rsid w:val="00C76952"/>
    <w:rsid w:val="00C76970"/>
    <w:rsid w:val="00C76AE7"/>
    <w:rsid w:val="00C77013"/>
    <w:rsid w:val="00C7731D"/>
    <w:rsid w:val="00C778B4"/>
    <w:rsid w:val="00C77965"/>
    <w:rsid w:val="00C7799E"/>
    <w:rsid w:val="00C77C8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259E"/>
    <w:rsid w:val="00C83012"/>
    <w:rsid w:val="00C831FC"/>
    <w:rsid w:val="00C833BF"/>
    <w:rsid w:val="00C83407"/>
    <w:rsid w:val="00C8395C"/>
    <w:rsid w:val="00C83D50"/>
    <w:rsid w:val="00C83E80"/>
    <w:rsid w:val="00C84231"/>
    <w:rsid w:val="00C84484"/>
    <w:rsid w:val="00C847C8"/>
    <w:rsid w:val="00C84CD6"/>
    <w:rsid w:val="00C84D5A"/>
    <w:rsid w:val="00C84DAB"/>
    <w:rsid w:val="00C84F33"/>
    <w:rsid w:val="00C85034"/>
    <w:rsid w:val="00C8534D"/>
    <w:rsid w:val="00C85460"/>
    <w:rsid w:val="00C85EF8"/>
    <w:rsid w:val="00C85F12"/>
    <w:rsid w:val="00C86379"/>
    <w:rsid w:val="00C864DB"/>
    <w:rsid w:val="00C8669B"/>
    <w:rsid w:val="00C870BA"/>
    <w:rsid w:val="00C87283"/>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95F"/>
    <w:rsid w:val="00C92C2A"/>
    <w:rsid w:val="00C92F35"/>
    <w:rsid w:val="00C9318C"/>
    <w:rsid w:val="00C93297"/>
    <w:rsid w:val="00C932D9"/>
    <w:rsid w:val="00C93543"/>
    <w:rsid w:val="00C9368A"/>
    <w:rsid w:val="00C93D36"/>
    <w:rsid w:val="00C9417E"/>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92A"/>
    <w:rsid w:val="00CA2C56"/>
    <w:rsid w:val="00CA35D0"/>
    <w:rsid w:val="00CA3B73"/>
    <w:rsid w:val="00CA3E4D"/>
    <w:rsid w:val="00CA41D8"/>
    <w:rsid w:val="00CA4572"/>
    <w:rsid w:val="00CA4810"/>
    <w:rsid w:val="00CA4870"/>
    <w:rsid w:val="00CA49C0"/>
    <w:rsid w:val="00CA4A24"/>
    <w:rsid w:val="00CA4A3F"/>
    <w:rsid w:val="00CA4C14"/>
    <w:rsid w:val="00CA4F58"/>
    <w:rsid w:val="00CA51A0"/>
    <w:rsid w:val="00CA58B5"/>
    <w:rsid w:val="00CA5CED"/>
    <w:rsid w:val="00CA5DA3"/>
    <w:rsid w:val="00CA5EC7"/>
    <w:rsid w:val="00CA6156"/>
    <w:rsid w:val="00CA6164"/>
    <w:rsid w:val="00CA631B"/>
    <w:rsid w:val="00CA673A"/>
    <w:rsid w:val="00CA6B73"/>
    <w:rsid w:val="00CA6BDF"/>
    <w:rsid w:val="00CA6EAA"/>
    <w:rsid w:val="00CA6EDD"/>
    <w:rsid w:val="00CA7239"/>
    <w:rsid w:val="00CA759C"/>
    <w:rsid w:val="00CA7DD9"/>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2C1C"/>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82E"/>
    <w:rsid w:val="00CC2A5F"/>
    <w:rsid w:val="00CC2D18"/>
    <w:rsid w:val="00CC2EFE"/>
    <w:rsid w:val="00CC325E"/>
    <w:rsid w:val="00CC32B0"/>
    <w:rsid w:val="00CC3D8D"/>
    <w:rsid w:val="00CC3E8C"/>
    <w:rsid w:val="00CC400F"/>
    <w:rsid w:val="00CC4365"/>
    <w:rsid w:val="00CC4600"/>
    <w:rsid w:val="00CC46BC"/>
    <w:rsid w:val="00CC498E"/>
    <w:rsid w:val="00CC4C5E"/>
    <w:rsid w:val="00CC4CD7"/>
    <w:rsid w:val="00CC4EF6"/>
    <w:rsid w:val="00CC4F58"/>
    <w:rsid w:val="00CC57AE"/>
    <w:rsid w:val="00CC5AAD"/>
    <w:rsid w:val="00CC5CDC"/>
    <w:rsid w:val="00CC5D24"/>
    <w:rsid w:val="00CC606C"/>
    <w:rsid w:val="00CC620F"/>
    <w:rsid w:val="00CC6990"/>
    <w:rsid w:val="00CC6F38"/>
    <w:rsid w:val="00CC714D"/>
    <w:rsid w:val="00CC728B"/>
    <w:rsid w:val="00CC7356"/>
    <w:rsid w:val="00CC74D5"/>
    <w:rsid w:val="00CC78C6"/>
    <w:rsid w:val="00CC78FF"/>
    <w:rsid w:val="00CC7A6D"/>
    <w:rsid w:val="00CC7C34"/>
    <w:rsid w:val="00CC7DF5"/>
    <w:rsid w:val="00CD01E4"/>
    <w:rsid w:val="00CD04B6"/>
    <w:rsid w:val="00CD0740"/>
    <w:rsid w:val="00CD0768"/>
    <w:rsid w:val="00CD0B87"/>
    <w:rsid w:val="00CD0D28"/>
    <w:rsid w:val="00CD14CB"/>
    <w:rsid w:val="00CD179D"/>
    <w:rsid w:val="00CD1D6F"/>
    <w:rsid w:val="00CD1E74"/>
    <w:rsid w:val="00CD1EFF"/>
    <w:rsid w:val="00CD2521"/>
    <w:rsid w:val="00CD2585"/>
    <w:rsid w:val="00CD283A"/>
    <w:rsid w:val="00CD2C31"/>
    <w:rsid w:val="00CD2EAA"/>
    <w:rsid w:val="00CD309B"/>
    <w:rsid w:val="00CD3122"/>
    <w:rsid w:val="00CD325D"/>
    <w:rsid w:val="00CD3372"/>
    <w:rsid w:val="00CD3421"/>
    <w:rsid w:val="00CD398E"/>
    <w:rsid w:val="00CD3B95"/>
    <w:rsid w:val="00CD3C3B"/>
    <w:rsid w:val="00CD3D0C"/>
    <w:rsid w:val="00CD3D4B"/>
    <w:rsid w:val="00CD3E30"/>
    <w:rsid w:val="00CD3F09"/>
    <w:rsid w:val="00CD3FAF"/>
    <w:rsid w:val="00CD492B"/>
    <w:rsid w:val="00CD5ADA"/>
    <w:rsid w:val="00CD5C02"/>
    <w:rsid w:val="00CD5F80"/>
    <w:rsid w:val="00CD61AC"/>
    <w:rsid w:val="00CD61E3"/>
    <w:rsid w:val="00CD65E0"/>
    <w:rsid w:val="00CD6823"/>
    <w:rsid w:val="00CD683C"/>
    <w:rsid w:val="00CD69D7"/>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16"/>
    <w:rsid w:val="00CE1225"/>
    <w:rsid w:val="00CE132D"/>
    <w:rsid w:val="00CE143E"/>
    <w:rsid w:val="00CE1694"/>
    <w:rsid w:val="00CE19F2"/>
    <w:rsid w:val="00CE2165"/>
    <w:rsid w:val="00CE2282"/>
    <w:rsid w:val="00CE253D"/>
    <w:rsid w:val="00CE278E"/>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32"/>
    <w:rsid w:val="00CE76BD"/>
    <w:rsid w:val="00CE781A"/>
    <w:rsid w:val="00CE7B64"/>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20D"/>
    <w:rsid w:val="00CF33BA"/>
    <w:rsid w:val="00CF3CAF"/>
    <w:rsid w:val="00CF3DC0"/>
    <w:rsid w:val="00CF3E2B"/>
    <w:rsid w:val="00CF3F01"/>
    <w:rsid w:val="00CF4050"/>
    <w:rsid w:val="00CF41AE"/>
    <w:rsid w:val="00CF46A4"/>
    <w:rsid w:val="00CF495B"/>
    <w:rsid w:val="00CF4B3B"/>
    <w:rsid w:val="00CF4D28"/>
    <w:rsid w:val="00CF4F02"/>
    <w:rsid w:val="00CF4F88"/>
    <w:rsid w:val="00CF5855"/>
    <w:rsid w:val="00CF5A89"/>
    <w:rsid w:val="00CF5BFF"/>
    <w:rsid w:val="00CF5EE9"/>
    <w:rsid w:val="00CF6053"/>
    <w:rsid w:val="00CF605A"/>
    <w:rsid w:val="00CF61A3"/>
    <w:rsid w:val="00CF61D1"/>
    <w:rsid w:val="00CF6441"/>
    <w:rsid w:val="00CF646F"/>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771"/>
    <w:rsid w:val="00D0403C"/>
    <w:rsid w:val="00D04A63"/>
    <w:rsid w:val="00D04B28"/>
    <w:rsid w:val="00D04F59"/>
    <w:rsid w:val="00D04FC8"/>
    <w:rsid w:val="00D04FEC"/>
    <w:rsid w:val="00D050BA"/>
    <w:rsid w:val="00D055FD"/>
    <w:rsid w:val="00D05A8D"/>
    <w:rsid w:val="00D05B47"/>
    <w:rsid w:val="00D05F62"/>
    <w:rsid w:val="00D05FD4"/>
    <w:rsid w:val="00D06088"/>
    <w:rsid w:val="00D065FB"/>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0F40"/>
    <w:rsid w:val="00D11672"/>
    <w:rsid w:val="00D116AD"/>
    <w:rsid w:val="00D117DA"/>
    <w:rsid w:val="00D11825"/>
    <w:rsid w:val="00D11873"/>
    <w:rsid w:val="00D118F6"/>
    <w:rsid w:val="00D11ECD"/>
    <w:rsid w:val="00D11FAE"/>
    <w:rsid w:val="00D12371"/>
    <w:rsid w:val="00D12440"/>
    <w:rsid w:val="00D1249E"/>
    <w:rsid w:val="00D124A3"/>
    <w:rsid w:val="00D126E6"/>
    <w:rsid w:val="00D126F8"/>
    <w:rsid w:val="00D128F5"/>
    <w:rsid w:val="00D12B75"/>
    <w:rsid w:val="00D12CB4"/>
    <w:rsid w:val="00D12D71"/>
    <w:rsid w:val="00D1303E"/>
    <w:rsid w:val="00D13103"/>
    <w:rsid w:val="00D13451"/>
    <w:rsid w:val="00D135C1"/>
    <w:rsid w:val="00D13820"/>
    <w:rsid w:val="00D13880"/>
    <w:rsid w:val="00D13A0A"/>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590"/>
    <w:rsid w:val="00D17869"/>
    <w:rsid w:val="00D1792B"/>
    <w:rsid w:val="00D17B08"/>
    <w:rsid w:val="00D17C84"/>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2EE6"/>
    <w:rsid w:val="00D2348D"/>
    <w:rsid w:val="00D23556"/>
    <w:rsid w:val="00D23982"/>
    <w:rsid w:val="00D239F9"/>
    <w:rsid w:val="00D23A1F"/>
    <w:rsid w:val="00D23B89"/>
    <w:rsid w:val="00D23C50"/>
    <w:rsid w:val="00D23CE2"/>
    <w:rsid w:val="00D2439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6B9"/>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51D"/>
    <w:rsid w:val="00D366C8"/>
    <w:rsid w:val="00D368C6"/>
    <w:rsid w:val="00D36C8E"/>
    <w:rsid w:val="00D36D5A"/>
    <w:rsid w:val="00D37083"/>
    <w:rsid w:val="00D3742B"/>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03E"/>
    <w:rsid w:val="00D466E5"/>
    <w:rsid w:val="00D467C7"/>
    <w:rsid w:val="00D4688E"/>
    <w:rsid w:val="00D46BFE"/>
    <w:rsid w:val="00D46F2D"/>
    <w:rsid w:val="00D471EF"/>
    <w:rsid w:val="00D475CC"/>
    <w:rsid w:val="00D477B7"/>
    <w:rsid w:val="00D477E2"/>
    <w:rsid w:val="00D4785C"/>
    <w:rsid w:val="00D47A34"/>
    <w:rsid w:val="00D47C03"/>
    <w:rsid w:val="00D47C5E"/>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CFA"/>
    <w:rsid w:val="00D52E1D"/>
    <w:rsid w:val="00D52EE8"/>
    <w:rsid w:val="00D53621"/>
    <w:rsid w:val="00D53694"/>
    <w:rsid w:val="00D53768"/>
    <w:rsid w:val="00D537B0"/>
    <w:rsid w:val="00D5419B"/>
    <w:rsid w:val="00D54370"/>
    <w:rsid w:val="00D5438E"/>
    <w:rsid w:val="00D54C59"/>
    <w:rsid w:val="00D54CA0"/>
    <w:rsid w:val="00D54D37"/>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B7C"/>
    <w:rsid w:val="00D57C20"/>
    <w:rsid w:val="00D57F0A"/>
    <w:rsid w:val="00D60207"/>
    <w:rsid w:val="00D6041F"/>
    <w:rsid w:val="00D605D8"/>
    <w:rsid w:val="00D60970"/>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3F7"/>
    <w:rsid w:val="00D65404"/>
    <w:rsid w:val="00D6575A"/>
    <w:rsid w:val="00D65837"/>
    <w:rsid w:val="00D65C01"/>
    <w:rsid w:val="00D65DD6"/>
    <w:rsid w:val="00D65F52"/>
    <w:rsid w:val="00D66008"/>
    <w:rsid w:val="00D6600A"/>
    <w:rsid w:val="00D66022"/>
    <w:rsid w:val="00D66065"/>
    <w:rsid w:val="00D6619B"/>
    <w:rsid w:val="00D6662C"/>
    <w:rsid w:val="00D66794"/>
    <w:rsid w:val="00D66C66"/>
    <w:rsid w:val="00D66CE6"/>
    <w:rsid w:val="00D66CEF"/>
    <w:rsid w:val="00D66DAA"/>
    <w:rsid w:val="00D67159"/>
    <w:rsid w:val="00D671EF"/>
    <w:rsid w:val="00D67551"/>
    <w:rsid w:val="00D67873"/>
    <w:rsid w:val="00D67888"/>
    <w:rsid w:val="00D67EFD"/>
    <w:rsid w:val="00D67F23"/>
    <w:rsid w:val="00D7010A"/>
    <w:rsid w:val="00D7040B"/>
    <w:rsid w:val="00D7066F"/>
    <w:rsid w:val="00D706BE"/>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03E"/>
    <w:rsid w:val="00D73118"/>
    <w:rsid w:val="00D73347"/>
    <w:rsid w:val="00D7364D"/>
    <w:rsid w:val="00D73A3C"/>
    <w:rsid w:val="00D73A6B"/>
    <w:rsid w:val="00D73DAC"/>
    <w:rsid w:val="00D73DAD"/>
    <w:rsid w:val="00D73E0D"/>
    <w:rsid w:val="00D74461"/>
    <w:rsid w:val="00D74AF7"/>
    <w:rsid w:val="00D74B95"/>
    <w:rsid w:val="00D7505F"/>
    <w:rsid w:val="00D75199"/>
    <w:rsid w:val="00D75277"/>
    <w:rsid w:val="00D753DB"/>
    <w:rsid w:val="00D755A0"/>
    <w:rsid w:val="00D75843"/>
    <w:rsid w:val="00D758A1"/>
    <w:rsid w:val="00D75975"/>
    <w:rsid w:val="00D75E85"/>
    <w:rsid w:val="00D75F68"/>
    <w:rsid w:val="00D75F71"/>
    <w:rsid w:val="00D7643F"/>
    <w:rsid w:val="00D768AF"/>
    <w:rsid w:val="00D769F0"/>
    <w:rsid w:val="00D76E0D"/>
    <w:rsid w:val="00D76E83"/>
    <w:rsid w:val="00D771C9"/>
    <w:rsid w:val="00D77B6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242"/>
    <w:rsid w:val="00D8684C"/>
    <w:rsid w:val="00D86ACF"/>
    <w:rsid w:val="00D86B37"/>
    <w:rsid w:val="00D86EF6"/>
    <w:rsid w:val="00D87014"/>
    <w:rsid w:val="00D87022"/>
    <w:rsid w:val="00D870EB"/>
    <w:rsid w:val="00D87154"/>
    <w:rsid w:val="00D8778A"/>
    <w:rsid w:val="00D90B38"/>
    <w:rsid w:val="00D91009"/>
    <w:rsid w:val="00D91120"/>
    <w:rsid w:val="00D9120D"/>
    <w:rsid w:val="00D9126A"/>
    <w:rsid w:val="00D912DF"/>
    <w:rsid w:val="00D9151F"/>
    <w:rsid w:val="00D918CE"/>
    <w:rsid w:val="00D919F7"/>
    <w:rsid w:val="00D91AEE"/>
    <w:rsid w:val="00D91F8C"/>
    <w:rsid w:val="00D92265"/>
    <w:rsid w:val="00D9230B"/>
    <w:rsid w:val="00D92558"/>
    <w:rsid w:val="00D92633"/>
    <w:rsid w:val="00D929BC"/>
    <w:rsid w:val="00D92C30"/>
    <w:rsid w:val="00D92CBC"/>
    <w:rsid w:val="00D92FD3"/>
    <w:rsid w:val="00D931AD"/>
    <w:rsid w:val="00D931F2"/>
    <w:rsid w:val="00D933CB"/>
    <w:rsid w:val="00D93837"/>
    <w:rsid w:val="00D938C1"/>
    <w:rsid w:val="00D938CE"/>
    <w:rsid w:val="00D93EF4"/>
    <w:rsid w:val="00D94137"/>
    <w:rsid w:val="00D9427A"/>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97F9C"/>
    <w:rsid w:val="00DA000D"/>
    <w:rsid w:val="00DA015E"/>
    <w:rsid w:val="00DA02EC"/>
    <w:rsid w:val="00DA043D"/>
    <w:rsid w:val="00DA05CA"/>
    <w:rsid w:val="00DA05D2"/>
    <w:rsid w:val="00DA0614"/>
    <w:rsid w:val="00DA0FC0"/>
    <w:rsid w:val="00DA10F6"/>
    <w:rsid w:val="00DA1294"/>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53D"/>
    <w:rsid w:val="00DA5996"/>
    <w:rsid w:val="00DA5C03"/>
    <w:rsid w:val="00DA5CA9"/>
    <w:rsid w:val="00DA5D5A"/>
    <w:rsid w:val="00DA5D63"/>
    <w:rsid w:val="00DA5E7E"/>
    <w:rsid w:val="00DA679C"/>
    <w:rsid w:val="00DA714A"/>
    <w:rsid w:val="00DA71AF"/>
    <w:rsid w:val="00DA727D"/>
    <w:rsid w:val="00DA786C"/>
    <w:rsid w:val="00DA7A41"/>
    <w:rsid w:val="00DA7A85"/>
    <w:rsid w:val="00DA7BC7"/>
    <w:rsid w:val="00DA7DBF"/>
    <w:rsid w:val="00DA7E4C"/>
    <w:rsid w:val="00DA7EC1"/>
    <w:rsid w:val="00DB0564"/>
    <w:rsid w:val="00DB0B4D"/>
    <w:rsid w:val="00DB0D5D"/>
    <w:rsid w:val="00DB0D7C"/>
    <w:rsid w:val="00DB118D"/>
    <w:rsid w:val="00DB1539"/>
    <w:rsid w:val="00DB16B1"/>
    <w:rsid w:val="00DB1EF1"/>
    <w:rsid w:val="00DB1F98"/>
    <w:rsid w:val="00DB2025"/>
    <w:rsid w:val="00DB240E"/>
    <w:rsid w:val="00DB2557"/>
    <w:rsid w:val="00DB27E1"/>
    <w:rsid w:val="00DB2CDC"/>
    <w:rsid w:val="00DB2CF9"/>
    <w:rsid w:val="00DB2F94"/>
    <w:rsid w:val="00DB2FDC"/>
    <w:rsid w:val="00DB3336"/>
    <w:rsid w:val="00DB35C7"/>
    <w:rsid w:val="00DB3719"/>
    <w:rsid w:val="00DB39DE"/>
    <w:rsid w:val="00DB3AD6"/>
    <w:rsid w:val="00DB3D0B"/>
    <w:rsid w:val="00DB3D52"/>
    <w:rsid w:val="00DB3E6E"/>
    <w:rsid w:val="00DB42C3"/>
    <w:rsid w:val="00DB4322"/>
    <w:rsid w:val="00DB452C"/>
    <w:rsid w:val="00DB4A41"/>
    <w:rsid w:val="00DB4A59"/>
    <w:rsid w:val="00DB4F9D"/>
    <w:rsid w:val="00DB5010"/>
    <w:rsid w:val="00DB5437"/>
    <w:rsid w:val="00DB54CE"/>
    <w:rsid w:val="00DB5799"/>
    <w:rsid w:val="00DB59B3"/>
    <w:rsid w:val="00DB5A21"/>
    <w:rsid w:val="00DB5DEB"/>
    <w:rsid w:val="00DB5EE5"/>
    <w:rsid w:val="00DB5FE9"/>
    <w:rsid w:val="00DB64B3"/>
    <w:rsid w:val="00DB6681"/>
    <w:rsid w:val="00DB66C8"/>
    <w:rsid w:val="00DB670D"/>
    <w:rsid w:val="00DB6B05"/>
    <w:rsid w:val="00DB6F1D"/>
    <w:rsid w:val="00DB6FDF"/>
    <w:rsid w:val="00DB70B3"/>
    <w:rsid w:val="00DB749A"/>
    <w:rsid w:val="00DB769B"/>
    <w:rsid w:val="00DB782B"/>
    <w:rsid w:val="00DB7C1E"/>
    <w:rsid w:val="00DB7C33"/>
    <w:rsid w:val="00DB7C84"/>
    <w:rsid w:val="00DB7DAC"/>
    <w:rsid w:val="00DB7E8C"/>
    <w:rsid w:val="00DC056D"/>
    <w:rsid w:val="00DC05CA"/>
    <w:rsid w:val="00DC0F93"/>
    <w:rsid w:val="00DC1082"/>
    <w:rsid w:val="00DC1384"/>
    <w:rsid w:val="00DC1479"/>
    <w:rsid w:val="00DC1624"/>
    <w:rsid w:val="00DC1763"/>
    <w:rsid w:val="00DC1DF6"/>
    <w:rsid w:val="00DC1FCC"/>
    <w:rsid w:val="00DC22B7"/>
    <w:rsid w:val="00DC22D4"/>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7B6"/>
    <w:rsid w:val="00DC588E"/>
    <w:rsid w:val="00DC5A11"/>
    <w:rsid w:val="00DC5CC5"/>
    <w:rsid w:val="00DC5DBA"/>
    <w:rsid w:val="00DC5E7A"/>
    <w:rsid w:val="00DC5E86"/>
    <w:rsid w:val="00DC6035"/>
    <w:rsid w:val="00DC6091"/>
    <w:rsid w:val="00DC65D8"/>
    <w:rsid w:val="00DC6870"/>
    <w:rsid w:val="00DC69C6"/>
    <w:rsid w:val="00DC6A94"/>
    <w:rsid w:val="00DC6E29"/>
    <w:rsid w:val="00DC76B4"/>
    <w:rsid w:val="00DC7890"/>
    <w:rsid w:val="00DC79A3"/>
    <w:rsid w:val="00DC7B76"/>
    <w:rsid w:val="00DC7E92"/>
    <w:rsid w:val="00DD0064"/>
    <w:rsid w:val="00DD0291"/>
    <w:rsid w:val="00DD02C4"/>
    <w:rsid w:val="00DD02DD"/>
    <w:rsid w:val="00DD044C"/>
    <w:rsid w:val="00DD06DF"/>
    <w:rsid w:val="00DD128A"/>
    <w:rsid w:val="00DD12B1"/>
    <w:rsid w:val="00DD12B5"/>
    <w:rsid w:val="00DD148D"/>
    <w:rsid w:val="00DD178D"/>
    <w:rsid w:val="00DD18BD"/>
    <w:rsid w:val="00DD1947"/>
    <w:rsid w:val="00DD1DAE"/>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185"/>
    <w:rsid w:val="00DD48A4"/>
    <w:rsid w:val="00DD49D3"/>
    <w:rsid w:val="00DD50C9"/>
    <w:rsid w:val="00DD50E7"/>
    <w:rsid w:val="00DD5401"/>
    <w:rsid w:val="00DD59AB"/>
    <w:rsid w:val="00DD5E0E"/>
    <w:rsid w:val="00DD5FFE"/>
    <w:rsid w:val="00DD6396"/>
    <w:rsid w:val="00DD65FF"/>
    <w:rsid w:val="00DD6627"/>
    <w:rsid w:val="00DD6640"/>
    <w:rsid w:val="00DD6B32"/>
    <w:rsid w:val="00DD6C70"/>
    <w:rsid w:val="00DD6DA2"/>
    <w:rsid w:val="00DD6FCE"/>
    <w:rsid w:val="00DD761C"/>
    <w:rsid w:val="00DD76F5"/>
    <w:rsid w:val="00DD7732"/>
    <w:rsid w:val="00DD7908"/>
    <w:rsid w:val="00DE0171"/>
    <w:rsid w:val="00DE0333"/>
    <w:rsid w:val="00DE0558"/>
    <w:rsid w:val="00DE067E"/>
    <w:rsid w:val="00DE088E"/>
    <w:rsid w:val="00DE10D2"/>
    <w:rsid w:val="00DE128B"/>
    <w:rsid w:val="00DE1370"/>
    <w:rsid w:val="00DE14DB"/>
    <w:rsid w:val="00DE1799"/>
    <w:rsid w:val="00DE20FB"/>
    <w:rsid w:val="00DE21CF"/>
    <w:rsid w:val="00DE2623"/>
    <w:rsid w:val="00DE265C"/>
    <w:rsid w:val="00DE279F"/>
    <w:rsid w:val="00DE288A"/>
    <w:rsid w:val="00DE2D4B"/>
    <w:rsid w:val="00DE2DDA"/>
    <w:rsid w:val="00DE2F55"/>
    <w:rsid w:val="00DE3942"/>
    <w:rsid w:val="00DE3ABE"/>
    <w:rsid w:val="00DE3E34"/>
    <w:rsid w:val="00DE3E7C"/>
    <w:rsid w:val="00DE464E"/>
    <w:rsid w:val="00DE4664"/>
    <w:rsid w:val="00DE4811"/>
    <w:rsid w:val="00DE4B0C"/>
    <w:rsid w:val="00DE4B26"/>
    <w:rsid w:val="00DE4C60"/>
    <w:rsid w:val="00DE4FF0"/>
    <w:rsid w:val="00DE5573"/>
    <w:rsid w:val="00DE5645"/>
    <w:rsid w:val="00DE5700"/>
    <w:rsid w:val="00DE5BB8"/>
    <w:rsid w:val="00DE5D93"/>
    <w:rsid w:val="00DE5FDA"/>
    <w:rsid w:val="00DE61AA"/>
    <w:rsid w:val="00DE6DFA"/>
    <w:rsid w:val="00DE745F"/>
    <w:rsid w:val="00DE752E"/>
    <w:rsid w:val="00DE7533"/>
    <w:rsid w:val="00DE754A"/>
    <w:rsid w:val="00DE7793"/>
    <w:rsid w:val="00DE7D03"/>
    <w:rsid w:val="00DE7F45"/>
    <w:rsid w:val="00DF02EC"/>
    <w:rsid w:val="00DF0820"/>
    <w:rsid w:val="00DF082A"/>
    <w:rsid w:val="00DF0BD3"/>
    <w:rsid w:val="00DF0D33"/>
    <w:rsid w:val="00DF0DB9"/>
    <w:rsid w:val="00DF0E4E"/>
    <w:rsid w:val="00DF0E63"/>
    <w:rsid w:val="00DF12DC"/>
    <w:rsid w:val="00DF1300"/>
    <w:rsid w:val="00DF1358"/>
    <w:rsid w:val="00DF1913"/>
    <w:rsid w:val="00DF1EB6"/>
    <w:rsid w:val="00DF1FD6"/>
    <w:rsid w:val="00DF2088"/>
    <w:rsid w:val="00DF2155"/>
    <w:rsid w:val="00DF2159"/>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89E"/>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374"/>
    <w:rsid w:val="00DF7BC3"/>
    <w:rsid w:val="00DF7D71"/>
    <w:rsid w:val="00E0000C"/>
    <w:rsid w:val="00E00368"/>
    <w:rsid w:val="00E0044D"/>
    <w:rsid w:val="00E005F5"/>
    <w:rsid w:val="00E00A07"/>
    <w:rsid w:val="00E00A92"/>
    <w:rsid w:val="00E00C7D"/>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401E"/>
    <w:rsid w:val="00E04225"/>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47"/>
    <w:rsid w:val="00E14167"/>
    <w:rsid w:val="00E143F1"/>
    <w:rsid w:val="00E145A7"/>
    <w:rsid w:val="00E145DC"/>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1982"/>
    <w:rsid w:val="00E2226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492"/>
    <w:rsid w:val="00E23557"/>
    <w:rsid w:val="00E2382B"/>
    <w:rsid w:val="00E23851"/>
    <w:rsid w:val="00E23ACC"/>
    <w:rsid w:val="00E23ADB"/>
    <w:rsid w:val="00E23C68"/>
    <w:rsid w:val="00E24154"/>
    <w:rsid w:val="00E24553"/>
    <w:rsid w:val="00E24778"/>
    <w:rsid w:val="00E249DC"/>
    <w:rsid w:val="00E24B9B"/>
    <w:rsid w:val="00E24D56"/>
    <w:rsid w:val="00E24E5E"/>
    <w:rsid w:val="00E24ECA"/>
    <w:rsid w:val="00E24F35"/>
    <w:rsid w:val="00E250DB"/>
    <w:rsid w:val="00E25328"/>
    <w:rsid w:val="00E25334"/>
    <w:rsid w:val="00E25AF5"/>
    <w:rsid w:val="00E25CB7"/>
    <w:rsid w:val="00E25CCB"/>
    <w:rsid w:val="00E25F1D"/>
    <w:rsid w:val="00E25F49"/>
    <w:rsid w:val="00E2603D"/>
    <w:rsid w:val="00E2617B"/>
    <w:rsid w:val="00E261EE"/>
    <w:rsid w:val="00E26224"/>
    <w:rsid w:val="00E268D2"/>
    <w:rsid w:val="00E2690E"/>
    <w:rsid w:val="00E26D53"/>
    <w:rsid w:val="00E272FE"/>
    <w:rsid w:val="00E274B2"/>
    <w:rsid w:val="00E30063"/>
    <w:rsid w:val="00E3017C"/>
    <w:rsid w:val="00E303B4"/>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A51"/>
    <w:rsid w:val="00E33B8C"/>
    <w:rsid w:val="00E33E4D"/>
    <w:rsid w:val="00E34000"/>
    <w:rsid w:val="00E34035"/>
    <w:rsid w:val="00E3416E"/>
    <w:rsid w:val="00E342D1"/>
    <w:rsid w:val="00E34D5C"/>
    <w:rsid w:val="00E34D6F"/>
    <w:rsid w:val="00E34F08"/>
    <w:rsid w:val="00E35698"/>
    <w:rsid w:val="00E35AC2"/>
    <w:rsid w:val="00E35EB9"/>
    <w:rsid w:val="00E35F47"/>
    <w:rsid w:val="00E3610B"/>
    <w:rsid w:val="00E362EA"/>
    <w:rsid w:val="00E363A9"/>
    <w:rsid w:val="00E363B9"/>
    <w:rsid w:val="00E36400"/>
    <w:rsid w:val="00E36642"/>
    <w:rsid w:val="00E368A4"/>
    <w:rsid w:val="00E36AED"/>
    <w:rsid w:val="00E36E55"/>
    <w:rsid w:val="00E373E4"/>
    <w:rsid w:val="00E373EF"/>
    <w:rsid w:val="00E374E9"/>
    <w:rsid w:val="00E377BF"/>
    <w:rsid w:val="00E37882"/>
    <w:rsid w:val="00E37C25"/>
    <w:rsid w:val="00E40212"/>
    <w:rsid w:val="00E40362"/>
    <w:rsid w:val="00E40476"/>
    <w:rsid w:val="00E41299"/>
    <w:rsid w:val="00E41560"/>
    <w:rsid w:val="00E415E0"/>
    <w:rsid w:val="00E416CB"/>
    <w:rsid w:val="00E41BAC"/>
    <w:rsid w:val="00E41DC7"/>
    <w:rsid w:val="00E423C8"/>
    <w:rsid w:val="00E42532"/>
    <w:rsid w:val="00E42A7B"/>
    <w:rsid w:val="00E42D71"/>
    <w:rsid w:val="00E43142"/>
    <w:rsid w:val="00E432AE"/>
    <w:rsid w:val="00E4331C"/>
    <w:rsid w:val="00E434D2"/>
    <w:rsid w:val="00E4356E"/>
    <w:rsid w:val="00E43B7E"/>
    <w:rsid w:val="00E43C3E"/>
    <w:rsid w:val="00E43F1E"/>
    <w:rsid w:val="00E44370"/>
    <w:rsid w:val="00E4466A"/>
    <w:rsid w:val="00E447D5"/>
    <w:rsid w:val="00E45041"/>
    <w:rsid w:val="00E4509C"/>
    <w:rsid w:val="00E450D8"/>
    <w:rsid w:val="00E45268"/>
    <w:rsid w:val="00E452D0"/>
    <w:rsid w:val="00E457EA"/>
    <w:rsid w:val="00E45A9D"/>
    <w:rsid w:val="00E45AEA"/>
    <w:rsid w:val="00E460A1"/>
    <w:rsid w:val="00E46119"/>
    <w:rsid w:val="00E4697B"/>
    <w:rsid w:val="00E46CC9"/>
    <w:rsid w:val="00E47232"/>
    <w:rsid w:val="00E47AEC"/>
    <w:rsid w:val="00E47D5F"/>
    <w:rsid w:val="00E47D96"/>
    <w:rsid w:val="00E50289"/>
    <w:rsid w:val="00E503BE"/>
    <w:rsid w:val="00E508D6"/>
    <w:rsid w:val="00E50A54"/>
    <w:rsid w:val="00E50DDF"/>
    <w:rsid w:val="00E515A3"/>
    <w:rsid w:val="00E51914"/>
    <w:rsid w:val="00E51B99"/>
    <w:rsid w:val="00E51C4D"/>
    <w:rsid w:val="00E51D75"/>
    <w:rsid w:val="00E51E23"/>
    <w:rsid w:val="00E521FF"/>
    <w:rsid w:val="00E523F3"/>
    <w:rsid w:val="00E527BF"/>
    <w:rsid w:val="00E52824"/>
    <w:rsid w:val="00E52EF9"/>
    <w:rsid w:val="00E52F76"/>
    <w:rsid w:val="00E5315C"/>
    <w:rsid w:val="00E534EA"/>
    <w:rsid w:val="00E5350D"/>
    <w:rsid w:val="00E538E0"/>
    <w:rsid w:val="00E5390B"/>
    <w:rsid w:val="00E5423F"/>
    <w:rsid w:val="00E54272"/>
    <w:rsid w:val="00E547DF"/>
    <w:rsid w:val="00E547FC"/>
    <w:rsid w:val="00E54D33"/>
    <w:rsid w:val="00E55133"/>
    <w:rsid w:val="00E55809"/>
    <w:rsid w:val="00E5597C"/>
    <w:rsid w:val="00E55DA6"/>
    <w:rsid w:val="00E56052"/>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153"/>
    <w:rsid w:val="00E627BA"/>
    <w:rsid w:val="00E62AF2"/>
    <w:rsid w:val="00E62C6B"/>
    <w:rsid w:val="00E62DDA"/>
    <w:rsid w:val="00E6307C"/>
    <w:rsid w:val="00E630F7"/>
    <w:rsid w:val="00E630F9"/>
    <w:rsid w:val="00E63A8C"/>
    <w:rsid w:val="00E63C7C"/>
    <w:rsid w:val="00E63E5E"/>
    <w:rsid w:val="00E64035"/>
    <w:rsid w:val="00E64247"/>
    <w:rsid w:val="00E643D0"/>
    <w:rsid w:val="00E6463D"/>
    <w:rsid w:val="00E64763"/>
    <w:rsid w:val="00E647DC"/>
    <w:rsid w:val="00E6484F"/>
    <w:rsid w:val="00E64A94"/>
    <w:rsid w:val="00E64B4F"/>
    <w:rsid w:val="00E6504D"/>
    <w:rsid w:val="00E65346"/>
    <w:rsid w:val="00E65A35"/>
    <w:rsid w:val="00E65E6B"/>
    <w:rsid w:val="00E6640D"/>
    <w:rsid w:val="00E664C6"/>
    <w:rsid w:val="00E666A1"/>
    <w:rsid w:val="00E6682F"/>
    <w:rsid w:val="00E67631"/>
    <w:rsid w:val="00E6793A"/>
    <w:rsid w:val="00E67FAC"/>
    <w:rsid w:val="00E702A6"/>
    <w:rsid w:val="00E7041A"/>
    <w:rsid w:val="00E705E5"/>
    <w:rsid w:val="00E706D6"/>
    <w:rsid w:val="00E70B0C"/>
    <w:rsid w:val="00E71310"/>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61"/>
    <w:rsid w:val="00E74D70"/>
    <w:rsid w:val="00E751ED"/>
    <w:rsid w:val="00E7524F"/>
    <w:rsid w:val="00E753B9"/>
    <w:rsid w:val="00E7556D"/>
    <w:rsid w:val="00E755D3"/>
    <w:rsid w:val="00E75600"/>
    <w:rsid w:val="00E75693"/>
    <w:rsid w:val="00E756FB"/>
    <w:rsid w:val="00E75D0B"/>
    <w:rsid w:val="00E76141"/>
    <w:rsid w:val="00E76270"/>
    <w:rsid w:val="00E76AEF"/>
    <w:rsid w:val="00E76B32"/>
    <w:rsid w:val="00E76B45"/>
    <w:rsid w:val="00E77040"/>
    <w:rsid w:val="00E772C4"/>
    <w:rsid w:val="00E77655"/>
    <w:rsid w:val="00E80056"/>
    <w:rsid w:val="00E8016D"/>
    <w:rsid w:val="00E8032C"/>
    <w:rsid w:val="00E8077A"/>
    <w:rsid w:val="00E810EC"/>
    <w:rsid w:val="00E8111C"/>
    <w:rsid w:val="00E8112C"/>
    <w:rsid w:val="00E811CD"/>
    <w:rsid w:val="00E81587"/>
    <w:rsid w:val="00E8192D"/>
    <w:rsid w:val="00E819E1"/>
    <w:rsid w:val="00E819EA"/>
    <w:rsid w:val="00E826C8"/>
    <w:rsid w:val="00E82819"/>
    <w:rsid w:val="00E8287C"/>
    <w:rsid w:val="00E82C7D"/>
    <w:rsid w:val="00E82EE0"/>
    <w:rsid w:val="00E8318D"/>
    <w:rsid w:val="00E83280"/>
    <w:rsid w:val="00E832C9"/>
    <w:rsid w:val="00E8344D"/>
    <w:rsid w:val="00E83469"/>
    <w:rsid w:val="00E8350B"/>
    <w:rsid w:val="00E838D3"/>
    <w:rsid w:val="00E83BB7"/>
    <w:rsid w:val="00E83C2F"/>
    <w:rsid w:val="00E83C7E"/>
    <w:rsid w:val="00E83E6E"/>
    <w:rsid w:val="00E8412F"/>
    <w:rsid w:val="00E843EF"/>
    <w:rsid w:val="00E84661"/>
    <w:rsid w:val="00E8479A"/>
    <w:rsid w:val="00E84934"/>
    <w:rsid w:val="00E84A69"/>
    <w:rsid w:val="00E84D09"/>
    <w:rsid w:val="00E84DA5"/>
    <w:rsid w:val="00E8509A"/>
    <w:rsid w:val="00E851D6"/>
    <w:rsid w:val="00E851FB"/>
    <w:rsid w:val="00E853AC"/>
    <w:rsid w:val="00E85483"/>
    <w:rsid w:val="00E858B6"/>
    <w:rsid w:val="00E85FA0"/>
    <w:rsid w:val="00E86057"/>
    <w:rsid w:val="00E861F7"/>
    <w:rsid w:val="00E862AD"/>
    <w:rsid w:val="00E863F8"/>
    <w:rsid w:val="00E864CA"/>
    <w:rsid w:val="00E86647"/>
    <w:rsid w:val="00E869C9"/>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2F28"/>
    <w:rsid w:val="00E93168"/>
    <w:rsid w:val="00E93402"/>
    <w:rsid w:val="00E9346A"/>
    <w:rsid w:val="00E939E4"/>
    <w:rsid w:val="00E93A7A"/>
    <w:rsid w:val="00E93B3D"/>
    <w:rsid w:val="00E93D80"/>
    <w:rsid w:val="00E93FD7"/>
    <w:rsid w:val="00E942B6"/>
    <w:rsid w:val="00E94307"/>
    <w:rsid w:val="00E94352"/>
    <w:rsid w:val="00E946D3"/>
    <w:rsid w:val="00E94732"/>
    <w:rsid w:val="00E94762"/>
    <w:rsid w:val="00E94C26"/>
    <w:rsid w:val="00E95204"/>
    <w:rsid w:val="00E953D6"/>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39C"/>
    <w:rsid w:val="00E97507"/>
    <w:rsid w:val="00E97512"/>
    <w:rsid w:val="00E9772F"/>
    <w:rsid w:val="00EA011D"/>
    <w:rsid w:val="00EA0187"/>
    <w:rsid w:val="00EA0281"/>
    <w:rsid w:val="00EA07D7"/>
    <w:rsid w:val="00EA0BD3"/>
    <w:rsid w:val="00EA0BD4"/>
    <w:rsid w:val="00EA0BFA"/>
    <w:rsid w:val="00EA0E05"/>
    <w:rsid w:val="00EA0E10"/>
    <w:rsid w:val="00EA141D"/>
    <w:rsid w:val="00EA1A0F"/>
    <w:rsid w:val="00EA1B4A"/>
    <w:rsid w:val="00EA1CC1"/>
    <w:rsid w:val="00EA2271"/>
    <w:rsid w:val="00EA2585"/>
    <w:rsid w:val="00EA2598"/>
    <w:rsid w:val="00EA2730"/>
    <w:rsid w:val="00EA3024"/>
    <w:rsid w:val="00EA3641"/>
    <w:rsid w:val="00EA396C"/>
    <w:rsid w:val="00EA3AA8"/>
    <w:rsid w:val="00EA3D67"/>
    <w:rsid w:val="00EA3DB9"/>
    <w:rsid w:val="00EA3EAA"/>
    <w:rsid w:val="00EA423E"/>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6F80"/>
    <w:rsid w:val="00EA75AD"/>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6E5"/>
    <w:rsid w:val="00EB1705"/>
    <w:rsid w:val="00EB1EC9"/>
    <w:rsid w:val="00EB2435"/>
    <w:rsid w:val="00EB269A"/>
    <w:rsid w:val="00EB2814"/>
    <w:rsid w:val="00EB28B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401"/>
    <w:rsid w:val="00EB55D2"/>
    <w:rsid w:val="00EB56E5"/>
    <w:rsid w:val="00EB57B7"/>
    <w:rsid w:val="00EB5A08"/>
    <w:rsid w:val="00EB5C31"/>
    <w:rsid w:val="00EB5D33"/>
    <w:rsid w:val="00EB5FF7"/>
    <w:rsid w:val="00EB63B3"/>
    <w:rsid w:val="00EB6721"/>
    <w:rsid w:val="00EB6A6D"/>
    <w:rsid w:val="00EB6BAC"/>
    <w:rsid w:val="00EB6C53"/>
    <w:rsid w:val="00EB71E4"/>
    <w:rsid w:val="00EB720A"/>
    <w:rsid w:val="00EB723D"/>
    <w:rsid w:val="00EB737D"/>
    <w:rsid w:val="00EB749C"/>
    <w:rsid w:val="00EB7641"/>
    <w:rsid w:val="00EB7675"/>
    <w:rsid w:val="00EB7832"/>
    <w:rsid w:val="00EB7B45"/>
    <w:rsid w:val="00EB7BCF"/>
    <w:rsid w:val="00EB7C50"/>
    <w:rsid w:val="00EB7CB3"/>
    <w:rsid w:val="00EB7D99"/>
    <w:rsid w:val="00EB7E4D"/>
    <w:rsid w:val="00EB7E97"/>
    <w:rsid w:val="00EB7FE8"/>
    <w:rsid w:val="00EC037A"/>
    <w:rsid w:val="00EC05B8"/>
    <w:rsid w:val="00EC06DE"/>
    <w:rsid w:val="00EC0FC0"/>
    <w:rsid w:val="00EC13F4"/>
    <w:rsid w:val="00EC183D"/>
    <w:rsid w:val="00EC19AB"/>
    <w:rsid w:val="00EC1D83"/>
    <w:rsid w:val="00EC1FE9"/>
    <w:rsid w:val="00EC28CD"/>
    <w:rsid w:val="00EC2915"/>
    <w:rsid w:val="00EC2C50"/>
    <w:rsid w:val="00EC2E21"/>
    <w:rsid w:val="00EC30FE"/>
    <w:rsid w:val="00EC36DD"/>
    <w:rsid w:val="00EC38B0"/>
    <w:rsid w:val="00EC3D04"/>
    <w:rsid w:val="00EC3E81"/>
    <w:rsid w:val="00EC3EC8"/>
    <w:rsid w:val="00EC3EE6"/>
    <w:rsid w:val="00EC403A"/>
    <w:rsid w:val="00EC44E7"/>
    <w:rsid w:val="00EC4D77"/>
    <w:rsid w:val="00EC4D7B"/>
    <w:rsid w:val="00EC4E2E"/>
    <w:rsid w:val="00EC52FC"/>
    <w:rsid w:val="00EC555C"/>
    <w:rsid w:val="00EC56D4"/>
    <w:rsid w:val="00EC60A1"/>
    <w:rsid w:val="00EC60DF"/>
    <w:rsid w:val="00EC614D"/>
    <w:rsid w:val="00EC6337"/>
    <w:rsid w:val="00EC6D68"/>
    <w:rsid w:val="00EC6D82"/>
    <w:rsid w:val="00EC70D3"/>
    <w:rsid w:val="00EC7183"/>
    <w:rsid w:val="00EC71AB"/>
    <w:rsid w:val="00EC7272"/>
    <w:rsid w:val="00EC7EE8"/>
    <w:rsid w:val="00ED071E"/>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33A"/>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068"/>
    <w:rsid w:val="00EE01D1"/>
    <w:rsid w:val="00EE0318"/>
    <w:rsid w:val="00EE0332"/>
    <w:rsid w:val="00EE08BC"/>
    <w:rsid w:val="00EE0935"/>
    <w:rsid w:val="00EE09EA"/>
    <w:rsid w:val="00EE0A49"/>
    <w:rsid w:val="00EE138E"/>
    <w:rsid w:val="00EE15CA"/>
    <w:rsid w:val="00EE18BB"/>
    <w:rsid w:val="00EE1915"/>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4D3"/>
    <w:rsid w:val="00EE464D"/>
    <w:rsid w:val="00EE4825"/>
    <w:rsid w:val="00EE48F4"/>
    <w:rsid w:val="00EE4B59"/>
    <w:rsid w:val="00EE5112"/>
    <w:rsid w:val="00EE539F"/>
    <w:rsid w:val="00EE5617"/>
    <w:rsid w:val="00EE62B4"/>
    <w:rsid w:val="00EE636D"/>
    <w:rsid w:val="00EE66B1"/>
    <w:rsid w:val="00EE687E"/>
    <w:rsid w:val="00EE6964"/>
    <w:rsid w:val="00EE752C"/>
    <w:rsid w:val="00EE7838"/>
    <w:rsid w:val="00EE79A3"/>
    <w:rsid w:val="00EE7D91"/>
    <w:rsid w:val="00EE7ECE"/>
    <w:rsid w:val="00EE7F2E"/>
    <w:rsid w:val="00EE7FAF"/>
    <w:rsid w:val="00EF0165"/>
    <w:rsid w:val="00EF06DB"/>
    <w:rsid w:val="00EF082A"/>
    <w:rsid w:val="00EF082C"/>
    <w:rsid w:val="00EF0C69"/>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25F"/>
    <w:rsid w:val="00EF4556"/>
    <w:rsid w:val="00EF4657"/>
    <w:rsid w:val="00EF493B"/>
    <w:rsid w:val="00EF495A"/>
    <w:rsid w:val="00EF4F32"/>
    <w:rsid w:val="00EF52B4"/>
    <w:rsid w:val="00EF5311"/>
    <w:rsid w:val="00EF5326"/>
    <w:rsid w:val="00EF57F7"/>
    <w:rsid w:val="00EF5861"/>
    <w:rsid w:val="00EF5A8D"/>
    <w:rsid w:val="00EF5C56"/>
    <w:rsid w:val="00EF5C6D"/>
    <w:rsid w:val="00EF5DAF"/>
    <w:rsid w:val="00EF61C2"/>
    <w:rsid w:val="00EF62A3"/>
    <w:rsid w:val="00EF6569"/>
    <w:rsid w:val="00EF6B5B"/>
    <w:rsid w:val="00EF6C90"/>
    <w:rsid w:val="00EF6E09"/>
    <w:rsid w:val="00EF6EF5"/>
    <w:rsid w:val="00EF6F6C"/>
    <w:rsid w:val="00EF7049"/>
    <w:rsid w:val="00EF713A"/>
    <w:rsid w:val="00EF714E"/>
    <w:rsid w:val="00EF71EE"/>
    <w:rsid w:val="00EF7878"/>
    <w:rsid w:val="00EF7D9F"/>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57D"/>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1C9"/>
    <w:rsid w:val="00F0533E"/>
    <w:rsid w:val="00F05EED"/>
    <w:rsid w:val="00F0673E"/>
    <w:rsid w:val="00F06EDD"/>
    <w:rsid w:val="00F06F02"/>
    <w:rsid w:val="00F06F88"/>
    <w:rsid w:val="00F0755A"/>
    <w:rsid w:val="00F07727"/>
    <w:rsid w:val="00F07A95"/>
    <w:rsid w:val="00F07D19"/>
    <w:rsid w:val="00F101FA"/>
    <w:rsid w:val="00F10437"/>
    <w:rsid w:val="00F10465"/>
    <w:rsid w:val="00F105F1"/>
    <w:rsid w:val="00F10864"/>
    <w:rsid w:val="00F108E6"/>
    <w:rsid w:val="00F10C6D"/>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CCD"/>
    <w:rsid w:val="00F14FB4"/>
    <w:rsid w:val="00F152F8"/>
    <w:rsid w:val="00F16470"/>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CFA"/>
    <w:rsid w:val="00F21D7E"/>
    <w:rsid w:val="00F21DC3"/>
    <w:rsid w:val="00F21EF7"/>
    <w:rsid w:val="00F21F61"/>
    <w:rsid w:val="00F22444"/>
    <w:rsid w:val="00F229E2"/>
    <w:rsid w:val="00F22C96"/>
    <w:rsid w:val="00F22CB2"/>
    <w:rsid w:val="00F22FC1"/>
    <w:rsid w:val="00F2357F"/>
    <w:rsid w:val="00F23802"/>
    <w:rsid w:val="00F23A0F"/>
    <w:rsid w:val="00F23B37"/>
    <w:rsid w:val="00F23BD0"/>
    <w:rsid w:val="00F23D6E"/>
    <w:rsid w:val="00F23D7A"/>
    <w:rsid w:val="00F23FCA"/>
    <w:rsid w:val="00F2456B"/>
    <w:rsid w:val="00F2457D"/>
    <w:rsid w:val="00F24698"/>
    <w:rsid w:val="00F24A57"/>
    <w:rsid w:val="00F24BE8"/>
    <w:rsid w:val="00F24CF9"/>
    <w:rsid w:val="00F24D96"/>
    <w:rsid w:val="00F24F4D"/>
    <w:rsid w:val="00F24FA0"/>
    <w:rsid w:val="00F25157"/>
    <w:rsid w:val="00F2594C"/>
    <w:rsid w:val="00F25EB4"/>
    <w:rsid w:val="00F25F62"/>
    <w:rsid w:val="00F2617C"/>
    <w:rsid w:val="00F2643A"/>
    <w:rsid w:val="00F2682B"/>
    <w:rsid w:val="00F26886"/>
    <w:rsid w:val="00F2699C"/>
    <w:rsid w:val="00F26B27"/>
    <w:rsid w:val="00F26B88"/>
    <w:rsid w:val="00F27000"/>
    <w:rsid w:val="00F27D85"/>
    <w:rsid w:val="00F27E0C"/>
    <w:rsid w:val="00F27F00"/>
    <w:rsid w:val="00F3002F"/>
    <w:rsid w:val="00F30077"/>
    <w:rsid w:val="00F30353"/>
    <w:rsid w:val="00F304A6"/>
    <w:rsid w:val="00F3075E"/>
    <w:rsid w:val="00F308C0"/>
    <w:rsid w:val="00F30941"/>
    <w:rsid w:val="00F30BED"/>
    <w:rsid w:val="00F314F2"/>
    <w:rsid w:val="00F318AF"/>
    <w:rsid w:val="00F318E7"/>
    <w:rsid w:val="00F31F17"/>
    <w:rsid w:val="00F3205F"/>
    <w:rsid w:val="00F3236F"/>
    <w:rsid w:val="00F32374"/>
    <w:rsid w:val="00F324BB"/>
    <w:rsid w:val="00F32DD1"/>
    <w:rsid w:val="00F32F0E"/>
    <w:rsid w:val="00F32F3E"/>
    <w:rsid w:val="00F3333E"/>
    <w:rsid w:val="00F335C9"/>
    <w:rsid w:val="00F33742"/>
    <w:rsid w:val="00F3383E"/>
    <w:rsid w:val="00F33FC8"/>
    <w:rsid w:val="00F34286"/>
    <w:rsid w:val="00F342E5"/>
    <w:rsid w:val="00F346BC"/>
    <w:rsid w:val="00F34782"/>
    <w:rsid w:val="00F34848"/>
    <w:rsid w:val="00F3491F"/>
    <w:rsid w:val="00F34D46"/>
    <w:rsid w:val="00F3509D"/>
    <w:rsid w:val="00F3521B"/>
    <w:rsid w:val="00F35561"/>
    <w:rsid w:val="00F35865"/>
    <w:rsid w:val="00F35E92"/>
    <w:rsid w:val="00F3609B"/>
    <w:rsid w:val="00F360BA"/>
    <w:rsid w:val="00F366CE"/>
    <w:rsid w:val="00F369C9"/>
    <w:rsid w:val="00F369FF"/>
    <w:rsid w:val="00F36C73"/>
    <w:rsid w:val="00F36D4B"/>
    <w:rsid w:val="00F3715C"/>
    <w:rsid w:val="00F377A2"/>
    <w:rsid w:val="00F37922"/>
    <w:rsid w:val="00F37AEF"/>
    <w:rsid w:val="00F37DC6"/>
    <w:rsid w:val="00F400DF"/>
    <w:rsid w:val="00F4056F"/>
    <w:rsid w:val="00F4068B"/>
    <w:rsid w:val="00F407D9"/>
    <w:rsid w:val="00F40E49"/>
    <w:rsid w:val="00F40EFF"/>
    <w:rsid w:val="00F416E7"/>
    <w:rsid w:val="00F41C5E"/>
    <w:rsid w:val="00F41D1F"/>
    <w:rsid w:val="00F42910"/>
    <w:rsid w:val="00F42AC4"/>
    <w:rsid w:val="00F42C2B"/>
    <w:rsid w:val="00F435BA"/>
    <w:rsid w:val="00F441F0"/>
    <w:rsid w:val="00F442A4"/>
    <w:rsid w:val="00F44591"/>
    <w:rsid w:val="00F44833"/>
    <w:rsid w:val="00F45957"/>
    <w:rsid w:val="00F45AE5"/>
    <w:rsid w:val="00F45B82"/>
    <w:rsid w:val="00F460E9"/>
    <w:rsid w:val="00F46694"/>
    <w:rsid w:val="00F467B0"/>
    <w:rsid w:val="00F46806"/>
    <w:rsid w:val="00F4683A"/>
    <w:rsid w:val="00F46E40"/>
    <w:rsid w:val="00F46F8B"/>
    <w:rsid w:val="00F47132"/>
    <w:rsid w:val="00F47728"/>
    <w:rsid w:val="00F47AF4"/>
    <w:rsid w:val="00F47AFE"/>
    <w:rsid w:val="00F47CBA"/>
    <w:rsid w:val="00F47CF5"/>
    <w:rsid w:val="00F47E3F"/>
    <w:rsid w:val="00F50020"/>
    <w:rsid w:val="00F50671"/>
    <w:rsid w:val="00F50849"/>
    <w:rsid w:val="00F50A41"/>
    <w:rsid w:val="00F510AA"/>
    <w:rsid w:val="00F51345"/>
    <w:rsid w:val="00F51359"/>
    <w:rsid w:val="00F513BA"/>
    <w:rsid w:val="00F51447"/>
    <w:rsid w:val="00F514EF"/>
    <w:rsid w:val="00F516F4"/>
    <w:rsid w:val="00F517FC"/>
    <w:rsid w:val="00F52177"/>
    <w:rsid w:val="00F5234E"/>
    <w:rsid w:val="00F52603"/>
    <w:rsid w:val="00F526CD"/>
    <w:rsid w:val="00F52756"/>
    <w:rsid w:val="00F528A1"/>
    <w:rsid w:val="00F5293A"/>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026"/>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7BF"/>
    <w:rsid w:val="00F61A22"/>
    <w:rsid w:val="00F61EE5"/>
    <w:rsid w:val="00F61FDE"/>
    <w:rsid w:val="00F62143"/>
    <w:rsid w:val="00F62338"/>
    <w:rsid w:val="00F62377"/>
    <w:rsid w:val="00F625B5"/>
    <w:rsid w:val="00F62862"/>
    <w:rsid w:val="00F6294B"/>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A57"/>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2DC2"/>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0D6"/>
    <w:rsid w:val="00F774AA"/>
    <w:rsid w:val="00F7792A"/>
    <w:rsid w:val="00F77BD4"/>
    <w:rsid w:val="00F77C47"/>
    <w:rsid w:val="00F77CFA"/>
    <w:rsid w:val="00F800CB"/>
    <w:rsid w:val="00F8025F"/>
    <w:rsid w:val="00F802D3"/>
    <w:rsid w:val="00F80A32"/>
    <w:rsid w:val="00F80AAB"/>
    <w:rsid w:val="00F80B31"/>
    <w:rsid w:val="00F80BD2"/>
    <w:rsid w:val="00F80D8F"/>
    <w:rsid w:val="00F8116A"/>
    <w:rsid w:val="00F81311"/>
    <w:rsid w:val="00F81625"/>
    <w:rsid w:val="00F81A54"/>
    <w:rsid w:val="00F81A64"/>
    <w:rsid w:val="00F81E0E"/>
    <w:rsid w:val="00F81F25"/>
    <w:rsid w:val="00F82272"/>
    <w:rsid w:val="00F825FF"/>
    <w:rsid w:val="00F82760"/>
    <w:rsid w:val="00F8296F"/>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5C6B"/>
    <w:rsid w:val="00F86165"/>
    <w:rsid w:val="00F8624E"/>
    <w:rsid w:val="00F862CA"/>
    <w:rsid w:val="00F863EB"/>
    <w:rsid w:val="00F86539"/>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7FF"/>
    <w:rsid w:val="00F92A1A"/>
    <w:rsid w:val="00F93023"/>
    <w:rsid w:val="00F93483"/>
    <w:rsid w:val="00F934E3"/>
    <w:rsid w:val="00F939E7"/>
    <w:rsid w:val="00F93A3D"/>
    <w:rsid w:val="00F93A5F"/>
    <w:rsid w:val="00F93AD4"/>
    <w:rsid w:val="00F93F0A"/>
    <w:rsid w:val="00F93F2D"/>
    <w:rsid w:val="00F94003"/>
    <w:rsid w:val="00F945E2"/>
    <w:rsid w:val="00F94737"/>
    <w:rsid w:val="00F9495D"/>
    <w:rsid w:val="00F94A16"/>
    <w:rsid w:val="00F94ED0"/>
    <w:rsid w:val="00F95013"/>
    <w:rsid w:val="00F951BD"/>
    <w:rsid w:val="00F95357"/>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CFE"/>
    <w:rsid w:val="00F97F06"/>
    <w:rsid w:val="00FA04E3"/>
    <w:rsid w:val="00FA0509"/>
    <w:rsid w:val="00FA0779"/>
    <w:rsid w:val="00FA0B5F"/>
    <w:rsid w:val="00FA0D78"/>
    <w:rsid w:val="00FA0E7C"/>
    <w:rsid w:val="00FA0F87"/>
    <w:rsid w:val="00FA14EA"/>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18C"/>
    <w:rsid w:val="00FA6225"/>
    <w:rsid w:val="00FA624C"/>
    <w:rsid w:val="00FA656D"/>
    <w:rsid w:val="00FA65C9"/>
    <w:rsid w:val="00FA6686"/>
    <w:rsid w:val="00FA6A8C"/>
    <w:rsid w:val="00FA6A9B"/>
    <w:rsid w:val="00FA6B61"/>
    <w:rsid w:val="00FA7164"/>
    <w:rsid w:val="00FA71BC"/>
    <w:rsid w:val="00FA771F"/>
    <w:rsid w:val="00FA7A20"/>
    <w:rsid w:val="00FA7AA6"/>
    <w:rsid w:val="00FA7B66"/>
    <w:rsid w:val="00FA7C04"/>
    <w:rsid w:val="00FA7F0A"/>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D3A"/>
    <w:rsid w:val="00FB3E78"/>
    <w:rsid w:val="00FB4065"/>
    <w:rsid w:val="00FB40FF"/>
    <w:rsid w:val="00FB4490"/>
    <w:rsid w:val="00FB4760"/>
    <w:rsid w:val="00FB47B5"/>
    <w:rsid w:val="00FB5201"/>
    <w:rsid w:val="00FB52FD"/>
    <w:rsid w:val="00FB57A7"/>
    <w:rsid w:val="00FB5845"/>
    <w:rsid w:val="00FB5A6F"/>
    <w:rsid w:val="00FB5CBB"/>
    <w:rsid w:val="00FB5F38"/>
    <w:rsid w:val="00FB6003"/>
    <w:rsid w:val="00FB62F2"/>
    <w:rsid w:val="00FB643A"/>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443"/>
    <w:rsid w:val="00FC7460"/>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527"/>
    <w:rsid w:val="00FD4CC0"/>
    <w:rsid w:val="00FD55E1"/>
    <w:rsid w:val="00FD5938"/>
    <w:rsid w:val="00FD5999"/>
    <w:rsid w:val="00FD6318"/>
    <w:rsid w:val="00FD66D0"/>
    <w:rsid w:val="00FD67AA"/>
    <w:rsid w:val="00FD6A3D"/>
    <w:rsid w:val="00FD6AC3"/>
    <w:rsid w:val="00FD6AF7"/>
    <w:rsid w:val="00FD6D13"/>
    <w:rsid w:val="00FD6F9D"/>
    <w:rsid w:val="00FD72D9"/>
    <w:rsid w:val="00FD73AE"/>
    <w:rsid w:val="00FD7B49"/>
    <w:rsid w:val="00FD7D6B"/>
    <w:rsid w:val="00FE00DC"/>
    <w:rsid w:val="00FE032B"/>
    <w:rsid w:val="00FE0477"/>
    <w:rsid w:val="00FE0657"/>
    <w:rsid w:val="00FE07CE"/>
    <w:rsid w:val="00FE15F5"/>
    <w:rsid w:val="00FE1728"/>
    <w:rsid w:val="00FE1738"/>
    <w:rsid w:val="00FE1CE9"/>
    <w:rsid w:val="00FE22FE"/>
    <w:rsid w:val="00FE2A81"/>
    <w:rsid w:val="00FE2B7B"/>
    <w:rsid w:val="00FE3100"/>
    <w:rsid w:val="00FE333B"/>
    <w:rsid w:val="00FE3768"/>
    <w:rsid w:val="00FE3B39"/>
    <w:rsid w:val="00FE3BC4"/>
    <w:rsid w:val="00FE3D47"/>
    <w:rsid w:val="00FE42C4"/>
    <w:rsid w:val="00FE43AC"/>
    <w:rsid w:val="00FE4528"/>
    <w:rsid w:val="00FE46F4"/>
    <w:rsid w:val="00FE4756"/>
    <w:rsid w:val="00FE47B0"/>
    <w:rsid w:val="00FE5172"/>
    <w:rsid w:val="00FE5236"/>
    <w:rsid w:val="00FE52AC"/>
    <w:rsid w:val="00FE52CD"/>
    <w:rsid w:val="00FE52FC"/>
    <w:rsid w:val="00FE55EC"/>
    <w:rsid w:val="00FE5977"/>
    <w:rsid w:val="00FE5C8C"/>
    <w:rsid w:val="00FE5CB2"/>
    <w:rsid w:val="00FE623A"/>
    <w:rsid w:val="00FE6573"/>
    <w:rsid w:val="00FE658D"/>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ADD"/>
    <w:rsid w:val="00FF1C8B"/>
    <w:rsid w:val="00FF2A88"/>
    <w:rsid w:val="00FF2B3F"/>
    <w:rsid w:val="00FF317F"/>
    <w:rsid w:val="00FF36EC"/>
    <w:rsid w:val="00FF37C5"/>
    <w:rsid w:val="00FF3A12"/>
    <w:rsid w:val="00FF3CFC"/>
    <w:rsid w:val="00FF3F94"/>
    <w:rsid w:val="00FF43AF"/>
    <w:rsid w:val="00FF4732"/>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 w:type="table" w:styleId="GridTable4-Accent1">
    <w:name w:val="Grid Table 4 Accent 1"/>
    <w:basedOn w:val="TableNormal"/>
    <w:uiPriority w:val="49"/>
    <w:rsid w:val="006B439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
    <w:name w:val="Grid Table 1 Light"/>
    <w:basedOn w:val="TableNormal"/>
    <w:uiPriority w:val="46"/>
    <w:rsid w:val="006B439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9170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248859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83431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23428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141963">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9929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7FD3548F-2743-44C9-BF37-7A99AEA06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TotalTime>
  <Pages>8</Pages>
  <Words>2556</Words>
  <Characters>13332</Characters>
  <Application>Microsoft Office Word</Application>
  <DocSecurity>0</DocSecurity>
  <Lines>111</Lines>
  <Paragraphs>31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Link-level enhancements</vt:lpstr>
      <vt:lpstr>Link-level enhancement</vt:lpstr>
      <vt:lpstr>System-level enhancement</vt:lpstr>
      <vt:lpstr>Summary</vt:lpstr>
      <vt:lpstr>References	</vt:lpstr>
    </vt:vector>
  </TitlesOfParts>
  <Company>Qualcomm Inc.</Company>
  <LinksUpToDate>false</LinksUpToDate>
  <CharactersWithSpaces>15857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23</cp:revision>
  <cp:lastPrinted>2014-11-07T05:38:00Z</cp:lastPrinted>
  <dcterms:created xsi:type="dcterms:W3CDTF">2024-11-08T17:53:00Z</dcterms:created>
  <dcterms:modified xsi:type="dcterms:W3CDTF">2024-11-08T18:12:00Z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